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8F" w:rsidRPr="0036638F" w:rsidRDefault="0036638F" w:rsidP="0036638F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36638F">
        <w:rPr>
          <w:b/>
          <w:color w:val="000000"/>
          <w:sz w:val="20"/>
          <w:szCs w:val="20"/>
        </w:rPr>
        <w:t>UREDBA (EZ) br. 864/2007 EUROPSKOGA PARLAMENTA I VIJEĆA</w:t>
      </w:r>
    </w:p>
    <w:p w:rsidR="0036638F" w:rsidRPr="0036638F" w:rsidRDefault="0036638F" w:rsidP="0036638F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36638F">
        <w:rPr>
          <w:b/>
          <w:color w:val="000000"/>
          <w:sz w:val="20"/>
          <w:szCs w:val="20"/>
        </w:rPr>
        <w:t>od 11. srpnja 2007.</w:t>
      </w:r>
    </w:p>
    <w:p w:rsidR="0036638F" w:rsidRPr="0036638F" w:rsidRDefault="0036638F" w:rsidP="0036638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36638F">
        <w:rPr>
          <w:b/>
          <w:color w:val="000000"/>
          <w:sz w:val="20"/>
          <w:szCs w:val="20"/>
        </w:rPr>
        <w:t>o pravu mjerodavnom za izvanugovorne obveze („Rim II“)</w:t>
      </w:r>
    </w:p>
    <w:p w:rsidR="00724A0D" w:rsidRDefault="00724A0D" w:rsidP="00724A0D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(NESLUŽBENI PRIJEVOD)</w:t>
      </w:r>
    </w:p>
    <w:p w:rsidR="0036638F" w:rsidRPr="0036638F" w:rsidRDefault="0036638F">
      <w:pPr>
        <w:rPr>
          <w:sz w:val="20"/>
          <w:szCs w:val="20"/>
        </w:rPr>
      </w:pPr>
    </w:p>
    <w:p w:rsidR="0036638F" w:rsidRPr="0036638F" w:rsidRDefault="0036638F" w:rsidP="0036638F">
      <w:pPr>
        <w:autoSpaceDE w:val="0"/>
        <w:autoSpaceDN w:val="0"/>
        <w:adjustRightInd w:val="0"/>
        <w:jc w:val="center"/>
        <w:rPr>
          <w:color w:val="231F20"/>
          <w:sz w:val="20"/>
          <w:szCs w:val="20"/>
        </w:rPr>
      </w:pPr>
      <w:r w:rsidRPr="0036638F">
        <w:rPr>
          <w:color w:val="231F20"/>
          <w:sz w:val="20"/>
          <w:szCs w:val="20"/>
        </w:rPr>
        <w:t>POGLAVLJE I.</w:t>
      </w:r>
    </w:p>
    <w:p w:rsidR="0036638F" w:rsidRPr="0036638F" w:rsidRDefault="0036638F" w:rsidP="0036638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36638F">
        <w:rPr>
          <w:color w:val="000000"/>
          <w:sz w:val="20"/>
          <w:szCs w:val="20"/>
        </w:rPr>
        <w:t>Polje primjene</w:t>
      </w:r>
    </w:p>
    <w:p w:rsidR="0036638F" w:rsidRPr="0036638F" w:rsidRDefault="0036638F" w:rsidP="0036638F">
      <w:pPr>
        <w:autoSpaceDE w:val="0"/>
        <w:autoSpaceDN w:val="0"/>
        <w:adjustRightInd w:val="0"/>
        <w:jc w:val="center"/>
        <w:rPr>
          <w:iCs/>
          <w:color w:val="000000"/>
          <w:sz w:val="20"/>
          <w:szCs w:val="20"/>
        </w:rPr>
      </w:pPr>
      <w:r w:rsidRPr="0036638F">
        <w:rPr>
          <w:iCs/>
          <w:color w:val="000000"/>
          <w:sz w:val="20"/>
          <w:szCs w:val="20"/>
        </w:rPr>
        <w:t>Članak 1.</w:t>
      </w:r>
    </w:p>
    <w:p w:rsidR="0036638F" w:rsidRPr="0036638F" w:rsidRDefault="0036638F" w:rsidP="0036638F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36638F">
        <w:rPr>
          <w:color w:val="000000"/>
          <w:sz w:val="20"/>
          <w:szCs w:val="20"/>
        </w:rPr>
        <w:t>Polje primjene</w:t>
      </w:r>
    </w:p>
    <w:p w:rsidR="0036638F" w:rsidRPr="0036638F" w:rsidRDefault="0036638F" w:rsidP="0036638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36638F">
        <w:rPr>
          <w:rFonts w:asciiTheme="minorHAnsi" w:hAnsiTheme="minorHAnsi"/>
          <w:sz w:val="20"/>
          <w:szCs w:val="20"/>
        </w:rPr>
        <w:t>Ova se uredba primjenjuje se na izvanugovorne obveze u građanskim i trgovačkim stvarima koji su povezani s pravima više država. Uredba se ne primjenjuje posebice u poreznim, carinskim i upravnim stvarima niti na odgovornost države za radnje ili propuste u izvršavanju državne vlasti (</w:t>
      </w:r>
      <w:r w:rsidRPr="0036638F">
        <w:rPr>
          <w:rFonts w:asciiTheme="minorHAnsi" w:hAnsiTheme="minorHAnsi"/>
          <w:i/>
          <w:iCs/>
          <w:sz w:val="20"/>
          <w:szCs w:val="20"/>
        </w:rPr>
        <w:t>acta iure imperii</w:t>
      </w:r>
      <w:r w:rsidRPr="0036638F">
        <w:rPr>
          <w:rFonts w:asciiTheme="minorHAnsi" w:hAnsiTheme="minorHAnsi"/>
          <w:sz w:val="20"/>
          <w:szCs w:val="20"/>
        </w:rPr>
        <w:t>).</w:t>
      </w:r>
    </w:p>
    <w:p w:rsidR="0036638F" w:rsidRPr="0036638F" w:rsidRDefault="0036638F" w:rsidP="0036638F">
      <w:pPr>
        <w:pStyle w:val="BodyText"/>
        <w:ind w:left="360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numPr>
          <w:ilvl w:val="0"/>
          <w:numId w:val="1"/>
        </w:numPr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Iz polja primjene ove uredbe isključene su:</w:t>
      </w:r>
    </w:p>
    <w:p w:rsidR="0036638F" w:rsidRPr="0036638F" w:rsidRDefault="0036638F" w:rsidP="0036638F">
      <w:pPr>
        <w:pStyle w:val="BodyText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numPr>
          <w:ilvl w:val="1"/>
          <w:numId w:val="1"/>
        </w:numPr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izvanugovorne obveze koje proizlaze iz obiteljskih odnosa i odnosa koji, prema pravu koje je za njih mjerodavno, imaju usporedive učinke, uključujući obveze uzdržavanja;</w:t>
      </w:r>
    </w:p>
    <w:p w:rsidR="0036638F" w:rsidRPr="0036638F" w:rsidRDefault="0036638F" w:rsidP="0036638F">
      <w:pPr>
        <w:pStyle w:val="BodyText"/>
        <w:ind w:left="1455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numPr>
          <w:ilvl w:val="1"/>
          <w:numId w:val="1"/>
        </w:numPr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izvanugovorne obveze koje proizlaze iz bračnoimovinskih odnosa, imovinskih odnosa koji, prema pravu koje je za njih mjerodavno, imaju učinke usporedive s brakom, te iz oporuka i nasljeđivanja;</w:t>
      </w:r>
    </w:p>
    <w:p w:rsidR="0036638F" w:rsidRPr="0036638F" w:rsidRDefault="0036638F" w:rsidP="0036638F">
      <w:pPr>
        <w:pStyle w:val="BodyText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numPr>
          <w:ilvl w:val="1"/>
          <w:numId w:val="1"/>
        </w:numPr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izvanugovorne obveze koje proizlaze iz vlastitih i trasiranih mjenica, čekova te drugih prenosivih vrijednosnih papira, u mjeri u kojoj obveze iz tih prenosivih vrijednosnih papira proizlaze iz njihove prenosivosti;</w:t>
      </w:r>
    </w:p>
    <w:p w:rsidR="0036638F" w:rsidRPr="0036638F" w:rsidRDefault="0036638F" w:rsidP="0036638F">
      <w:pPr>
        <w:pStyle w:val="BodyText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numPr>
          <w:ilvl w:val="1"/>
          <w:numId w:val="1"/>
        </w:numPr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izvanugovorne obveze koje proizlaze iz prava društava, udruga i pravnih osoba, u vezi pitanja kao što su osnivanje putem registracije ili na drugi način, pravne i poslovne sposobnosti, unutarnje organizacije ili likvidacije društava, udruga i pravnih osoba te osobne odgovornosti članova i organa društva za obveze društava, udruga ili pravnih osoba;</w:t>
      </w:r>
    </w:p>
    <w:p w:rsidR="0036638F" w:rsidRPr="0036638F" w:rsidRDefault="0036638F" w:rsidP="0036638F">
      <w:pPr>
        <w:pStyle w:val="BodyText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numPr>
          <w:ilvl w:val="1"/>
          <w:numId w:val="1"/>
        </w:numPr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izvanugovorne obveze koje proizlaze iz odnosa između osnivača, upravitelja i korisnika trusta osnovanog pravnim poslom;</w:t>
      </w:r>
    </w:p>
    <w:p w:rsidR="0036638F" w:rsidRPr="0036638F" w:rsidRDefault="0036638F" w:rsidP="0036638F">
      <w:pPr>
        <w:pStyle w:val="BodyText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numPr>
          <w:ilvl w:val="1"/>
          <w:numId w:val="1"/>
        </w:numPr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izvanugovorne obveze koje proizlaze iz nuklearne štete;</w:t>
      </w:r>
    </w:p>
    <w:p w:rsidR="0036638F" w:rsidRPr="0036638F" w:rsidRDefault="0036638F" w:rsidP="0036638F">
      <w:pPr>
        <w:pStyle w:val="BodyText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numPr>
          <w:ilvl w:val="1"/>
          <w:numId w:val="1"/>
        </w:numPr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izvanugovorne obveze koje proizlaze iz kršenja privatnosti i prava osobnosti, uključujući klevetu.</w:t>
      </w:r>
    </w:p>
    <w:p w:rsidR="0036638F" w:rsidRPr="0036638F" w:rsidRDefault="0036638F" w:rsidP="0036638F">
      <w:pPr>
        <w:pStyle w:val="BodyText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numPr>
          <w:ilvl w:val="0"/>
          <w:numId w:val="1"/>
        </w:numPr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Ova se uredba ne primjenjuje na dokaze i postupke, ne dovodeći u pitanje članke 21. i 22.</w:t>
      </w:r>
    </w:p>
    <w:p w:rsidR="0036638F" w:rsidRPr="0036638F" w:rsidRDefault="0036638F" w:rsidP="0036638F">
      <w:pPr>
        <w:pStyle w:val="BodyText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numPr>
          <w:ilvl w:val="0"/>
          <w:numId w:val="1"/>
        </w:numPr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U smislu ove uredbe, „država članica“ znači svaku državu članicu osim Danske.</w:t>
      </w:r>
    </w:p>
    <w:p w:rsidR="0036638F" w:rsidRPr="0036638F" w:rsidRDefault="0036638F" w:rsidP="0036638F">
      <w:pPr>
        <w:pStyle w:val="BodyText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jc w:val="center"/>
        <w:rPr>
          <w:rFonts w:asciiTheme="minorHAnsi" w:hAnsiTheme="minorHAnsi"/>
          <w:iCs/>
          <w:sz w:val="20"/>
          <w:lang w:val="hr-HR"/>
        </w:rPr>
      </w:pPr>
      <w:r w:rsidRPr="0036638F">
        <w:rPr>
          <w:rFonts w:asciiTheme="minorHAnsi" w:hAnsiTheme="minorHAnsi"/>
          <w:iCs/>
          <w:sz w:val="20"/>
          <w:lang w:val="hr-HR"/>
        </w:rPr>
        <w:t>Članak 2.</w:t>
      </w:r>
    </w:p>
    <w:p w:rsidR="0036638F" w:rsidRPr="0036638F" w:rsidRDefault="0036638F" w:rsidP="0036638F">
      <w:pPr>
        <w:pStyle w:val="BodyText"/>
        <w:jc w:val="center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jc w:val="center"/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 xml:space="preserve">Izvanugovorne obveze </w:t>
      </w:r>
    </w:p>
    <w:p w:rsidR="0036638F" w:rsidRPr="0036638F" w:rsidRDefault="0036638F" w:rsidP="0036638F">
      <w:pPr>
        <w:pStyle w:val="BodyText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numPr>
          <w:ilvl w:val="0"/>
          <w:numId w:val="2"/>
        </w:numPr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 xml:space="preserve">U smislu ove uredbe, pojam šteta uključuje sve posljedice proizašle iz štetne radnje, neopravdanog bogaćenja, poslovodstva bez naloga ili </w:t>
      </w:r>
      <w:r w:rsidRPr="0036638F">
        <w:rPr>
          <w:rFonts w:asciiTheme="minorHAnsi" w:hAnsiTheme="minorHAnsi"/>
          <w:i/>
          <w:iCs/>
          <w:sz w:val="20"/>
          <w:lang w:val="hr-HR"/>
        </w:rPr>
        <w:t>culpa in contrahendo</w:t>
      </w:r>
      <w:r w:rsidRPr="0036638F">
        <w:rPr>
          <w:rFonts w:asciiTheme="minorHAnsi" w:hAnsiTheme="minorHAnsi"/>
          <w:sz w:val="20"/>
          <w:lang w:val="hr-HR"/>
        </w:rPr>
        <w:t>.</w:t>
      </w:r>
    </w:p>
    <w:p w:rsidR="0036638F" w:rsidRPr="0036638F" w:rsidRDefault="0036638F" w:rsidP="0036638F">
      <w:pPr>
        <w:pStyle w:val="BodyText"/>
        <w:ind w:left="360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numPr>
          <w:ilvl w:val="0"/>
          <w:numId w:val="2"/>
        </w:numPr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Ova se uredba primjenjuje i na izvanugovorne obveze za koje je vjerojatno da će nastati.</w:t>
      </w:r>
    </w:p>
    <w:p w:rsidR="0036638F" w:rsidRPr="0036638F" w:rsidRDefault="0036638F" w:rsidP="0036638F">
      <w:pPr>
        <w:pStyle w:val="BodyText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numPr>
          <w:ilvl w:val="0"/>
          <w:numId w:val="2"/>
        </w:numPr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Svako upućivanje u ovoj uredbi na:</w:t>
      </w:r>
    </w:p>
    <w:p w:rsidR="0036638F" w:rsidRPr="0036638F" w:rsidRDefault="0036638F" w:rsidP="0036638F">
      <w:pPr>
        <w:pStyle w:val="BodyText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numPr>
          <w:ilvl w:val="1"/>
          <w:numId w:val="2"/>
        </w:numPr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događaj koji je prouzročio štetu, uključuje događaje koji uzrokuju štetu, a za koje je vjerojatno da će se dogoditi, i</w:t>
      </w:r>
    </w:p>
    <w:p w:rsidR="0036638F" w:rsidRPr="0036638F" w:rsidRDefault="0036638F" w:rsidP="0036638F">
      <w:pPr>
        <w:pStyle w:val="BodyText"/>
        <w:ind w:left="1080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numPr>
          <w:ilvl w:val="1"/>
          <w:numId w:val="2"/>
        </w:numPr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štetu, uključuje i štetu za koju je vjerojatno da će nastati.</w:t>
      </w:r>
    </w:p>
    <w:p w:rsidR="0036638F" w:rsidRPr="0036638F" w:rsidRDefault="0036638F" w:rsidP="0036638F">
      <w:pPr>
        <w:pStyle w:val="BodyText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jc w:val="center"/>
        <w:rPr>
          <w:rFonts w:asciiTheme="minorHAnsi" w:hAnsiTheme="minorHAnsi"/>
          <w:iCs/>
          <w:sz w:val="20"/>
          <w:lang w:val="hr-HR"/>
        </w:rPr>
      </w:pPr>
      <w:r w:rsidRPr="0036638F">
        <w:rPr>
          <w:rFonts w:asciiTheme="minorHAnsi" w:hAnsiTheme="minorHAnsi"/>
          <w:iCs/>
          <w:sz w:val="20"/>
          <w:lang w:val="hr-HR"/>
        </w:rPr>
        <w:t>Članak 3.</w:t>
      </w:r>
    </w:p>
    <w:p w:rsidR="0036638F" w:rsidRPr="0036638F" w:rsidRDefault="0036638F" w:rsidP="0036638F">
      <w:pPr>
        <w:pStyle w:val="BodyText"/>
        <w:jc w:val="center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jc w:val="center"/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Univerzalna primjena</w:t>
      </w:r>
    </w:p>
    <w:p w:rsidR="0036638F" w:rsidRPr="0036638F" w:rsidRDefault="0036638F" w:rsidP="0036638F">
      <w:pPr>
        <w:pStyle w:val="BodyText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Pravo mjerodavno prema ovoj uredbi primjenjuje se i onda kada ono nije pravo neke države članice.</w:t>
      </w:r>
    </w:p>
    <w:p w:rsidR="0036638F" w:rsidRPr="0036638F" w:rsidRDefault="0036638F" w:rsidP="0036638F">
      <w:pPr>
        <w:pStyle w:val="BodyText"/>
        <w:jc w:val="center"/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POGLAVLJE II.</w:t>
      </w:r>
    </w:p>
    <w:p w:rsidR="0036638F" w:rsidRPr="0036638F" w:rsidRDefault="0036638F" w:rsidP="0036638F">
      <w:pPr>
        <w:pStyle w:val="BodyText"/>
        <w:jc w:val="center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jc w:val="center"/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ŠTETNE RADNJE</w:t>
      </w:r>
    </w:p>
    <w:p w:rsidR="0036638F" w:rsidRPr="0036638F" w:rsidRDefault="0036638F" w:rsidP="0036638F">
      <w:pPr>
        <w:pStyle w:val="BodyText"/>
        <w:jc w:val="center"/>
        <w:rPr>
          <w:rFonts w:asciiTheme="minorHAnsi" w:hAnsiTheme="minorHAnsi"/>
          <w:iCs/>
          <w:sz w:val="20"/>
          <w:lang w:val="hr-HR"/>
        </w:rPr>
      </w:pPr>
    </w:p>
    <w:p w:rsidR="0036638F" w:rsidRPr="0036638F" w:rsidRDefault="0036638F" w:rsidP="0036638F">
      <w:pPr>
        <w:pStyle w:val="BodyText"/>
        <w:jc w:val="center"/>
        <w:rPr>
          <w:rFonts w:asciiTheme="minorHAnsi" w:hAnsiTheme="minorHAnsi"/>
          <w:iCs/>
          <w:sz w:val="20"/>
          <w:lang w:val="hr-HR"/>
        </w:rPr>
      </w:pPr>
      <w:r w:rsidRPr="0036638F">
        <w:rPr>
          <w:rFonts w:asciiTheme="minorHAnsi" w:hAnsiTheme="minorHAnsi"/>
          <w:iCs/>
          <w:sz w:val="20"/>
          <w:lang w:val="hr-HR"/>
        </w:rPr>
        <w:t>Članak 4.</w:t>
      </w:r>
    </w:p>
    <w:p w:rsidR="0036638F" w:rsidRPr="0036638F" w:rsidRDefault="0036638F" w:rsidP="0036638F">
      <w:pPr>
        <w:pStyle w:val="BodyText"/>
        <w:jc w:val="center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jc w:val="center"/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Opće pravilo</w:t>
      </w:r>
    </w:p>
    <w:p w:rsidR="0036638F" w:rsidRPr="0036638F" w:rsidRDefault="0036638F" w:rsidP="0036638F">
      <w:pPr>
        <w:pStyle w:val="BodyText"/>
        <w:jc w:val="center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numPr>
          <w:ilvl w:val="0"/>
          <w:numId w:val="3"/>
        </w:numPr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Ako ova uredba ne propisuje drukčije, za izvanugovornu obvezu proizašlu iz štetne radnje mjerodavno je pravo države u kojoj je šteta nastala, bez obzira na to u kojoj je državi nastao događaj koji je prouzročio štetu ili u kojoj su državi nastale posredne posljedice tog događaja.</w:t>
      </w:r>
    </w:p>
    <w:p w:rsidR="0036638F" w:rsidRPr="0036638F" w:rsidRDefault="0036638F" w:rsidP="0036638F">
      <w:pPr>
        <w:pStyle w:val="BodyText"/>
        <w:ind w:left="360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numPr>
          <w:ilvl w:val="0"/>
          <w:numId w:val="3"/>
        </w:numPr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Ako međutim osoba za koju se tvrdi da je odgovorna i osoba koja je pretrpjela štetu u vrijeme nastanka štete imaju uobičajeno boravište u istoj državi, primjenjuje se pravo te države.</w:t>
      </w:r>
    </w:p>
    <w:p w:rsidR="0036638F" w:rsidRPr="0036638F" w:rsidRDefault="0036638F" w:rsidP="0036638F">
      <w:pPr>
        <w:pStyle w:val="BodyText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numPr>
          <w:ilvl w:val="0"/>
          <w:numId w:val="3"/>
        </w:numPr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Ako je iz svih okolnosti slučaja jasno da je štetna radnja očito uže povezana s državom različitom od one iz stavaka 1. i 2., primjenjuje se pravo te druge države. Očito uža veza s drugom državom može se temeljiti posebice na već postojećem odnosu između stranaka, kao što je primjerice ugovor, koji je u uskoj vezi s tom štetnom radnjom.</w:t>
      </w:r>
    </w:p>
    <w:p w:rsidR="0036638F" w:rsidRPr="0036638F" w:rsidRDefault="0036638F" w:rsidP="0036638F">
      <w:pPr>
        <w:pStyle w:val="BodyText"/>
        <w:rPr>
          <w:rFonts w:asciiTheme="minorHAnsi" w:hAnsiTheme="minorHAnsi"/>
          <w:sz w:val="20"/>
          <w:lang w:val="hr-HR"/>
        </w:rPr>
      </w:pPr>
    </w:p>
    <w:p w:rsidR="0036638F" w:rsidRPr="0036638F" w:rsidRDefault="0036638F">
      <w:pPr>
        <w:rPr>
          <w:sz w:val="20"/>
          <w:szCs w:val="20"/>
        </w:rPr>
      </w:pPr>
    </w:p>
    <w:p w:rsidR="0036638F" w:rsidRPr="0036638F" w:rsidRDefault="0036638F" w:rsidP="0036638F">
      <w:pPr>
        <w:pStyle w:val="BodyText"/>
        <w:jc w:val="center"/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POGLAVLJE IV.</w:t>
      </w:r>
    </w:p>
    <w:p w:rsidR="0036638F" w:rsidRPr="0036638F" w:rsidRDefault="0036638F" w:rsidP="0036638F">
      <w:pPr>
        <w:pStyle w:val="BodyText"/>
        <w:jc w:val="center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jc w:val="center"/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SLOBODA IZBORA</w:t>
      </w:r>
    </w:p>
    <w:p w:rsidR="0036638F" w:rsidRPr="0036638F" w:rsidRDefault="0036638F" w:rsidP="0036638F">
      <w:pPr>
        <w:pStyle w:val="BodyText"/>
        <w:jc w:val="center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jc w:val="center"/>
        <w:rPr>
          <w:rFonts w:asciiTheme="minorHAnsi" w:hAnsiTheme="minorHAnsi"/>
          <w:iCs/>
          <w:sz w:val="20"/>
          <w:lang w:val="hr-HR"/>
        </w:rPr>
      </w:pPr>
      <w:r w:rsidRPr="0036638F">
        <w:rPr>
          <w:rFonts w:asciiTheme="minorHAnsi" w:hAnsiTheme="minorHAnsi"/>
          <w:iCs/>
          <w:sz w:val="20"/>
          <w:lang w:val="hr-HR"/>
        </w:rPr>
        <w:t>Članak 14.</w:t>
      </w:r>
    </w:p>
    <w:p w:rsidR="0036638F" w:rsidRPr="0036638F" w:rsidRDefault="0036638F" w:rsidP="0036638F">
      <w:pPr>
        <w:pStyle w:val="BodyText"/>
        <w:jc w:val="center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jc w:val="center"/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Sloboda izbora</w:t>
      </w:r>
    </w:p>
    <w:p w:rsidR="0036638F" w:rsidRPr="0036638F" w:rsidRDefault="0036638F" w:rsidP="0036638F">
      <w:pPr>
        <w:pStyle w:val="BodyText"/>
        <w:jc w:val="center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numPr>
          <w:ilvl w:val="0"/>
          <w:numId w:val="4"/>
        </w:numPr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Stranke mogu izabrati pravo mjerodavno za izvanugovornu obvezu:</w:t>
      </w:r>
    </w:p>
    <w:p w:rsidR="0036638F" w:rsidRPr="0036638F" w:rsidRDefault="0036638F" w:rsidP="0036638F">
      <w:pPr>
        <w:pStyle w:val="BodyText"/>
        <w:ind w:left="360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numPr>
          <w:ilvl w:val="1"/>
          <w:numId w:val="4"/>
        </w:numPr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sporazumom sklopljenim nakon što je nastupio događaj koji je prouzročio nastalu štetu;</w:t>
      </w:r>
    </w:p>
    <w:p w:rsidR="0036638F" w:rsidRPr="0036638F" w:rsidRDefault="0036638F" w:rsidP="0036638F">
      <w:pPr>
        <w:pStyle w:val="BodyText"/>
        <w:ind w:left="1080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ind w:left="1080"/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ili</w:t>
      </w:r>
    </w:p>
    <w:p w:rsidR="0036638F" w:rsidRPr="0036638F" w:rsidRDefault="0036638F" w:rsidP="0036638F">
      <w:pPr>
        <w:pStyle w:val="BodyText"/>
        <w:ind w:left="1080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numPr>
          <w:ilvl w:val="1"/>
          <w:numId w:val="4"/>
        </w:numPr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lastRenderedPageBreak/>
        <w:t>ako sve stranke obavljaju trgovačku djelatnost, također i sporazumom koji su slobodno sklopile prije nastupanja događaja koji je prouzročio nastalu štetu.</w:t>
      </w:r>
    </w:p>
    <w:p w:rsidR="0036638F" w:rsidRPr="0036638F" w:rsidRDefault="0036638F" w:rsidP="0036638F">
      <w:pPr>
        <w:pStyle w:val="BodyText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ind w:left="360"/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Izbor treba biti izričit ili jasno proizlaziti iz okolnosti slučaja, a njime se ne dira u prava trećih.</w:t>
      </w:r>
    </w:p>
    <w:p w:rsidR="0036638F" w:rsidRPr="0036638F" w:rsidRDefault="0036638F" w:rsidP="0036638F">
      <w:pPr>
        <w:pStyle w:val="BodyText"/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ab/>
      </w:r>
    </w:p>
    <w:p w:rsidR="0036638F" w:rsidRPr="0036638F" w:rsidRDefault="0036638F" w:rsidP="0036638F">
      <w:pPr>
        <w:pStyle w:val="BodyText"/>
        <w:numPr>
          <w:ilvl w:val="0"/>
          <w:numId w:val="4"/>
        </w:numPr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Ako se svi ostali elementi činjeničnog sadržaja u vrijeme izbora prava nalaze u nekoj drugoj državi, a ne onoj čije je pravo izabrano, izbor prava ne utječe na primjenu propisa prava te druge države čija se primjena ne može isključiti ugovorom.</w:t>
      </w:r>
    </w:p>
    <w:p w:rsidR="0036638F" w:rsidRPr="0036638F" w:rsidRDefault="0036638F" w:rsidP="0036638F">
      <w:pPr>
        <w:pStyle w:val="BodyText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numPr>
          <w:ilvl w:val="0"/>
          <w:numId w:val="4"/>
        </w:numPr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Ako se svi ostali elementi činjeničnog sadržaja u vrijeme izbora prava nalaze u jednoj ili više država članica, izbor mjerodavnog prava države koja nije članica ne utječe na primjenu propisa prava Zajednice čija se primjena ne može isključiti ugovorom, po potrebi u obliku kako su implementirane u državi članici pred čijim se sudom vodi postupak.</w:t>
      </w:r>
    </w:p>
    <w:p w:rsidR="0036638F" w:rsidRPr="0036638F" w:rsidRDefault="0036638F">
      <w:pPr>
        <w:rPr>
          <w:sz w:val="20"/>
          <w:szCs w:val="20"/>
        </w:rPr>
      </w:pPr>
    </w:p>
    <w:p w:rsidR="0036638F" w:rsidRPr="0036638F" w:rsidRDefault="0036638F" w:rsidP="0036638F">
      <w:pPr>
        <w:pStyle w:val="BodyText"/>
        <w:jc w:val="center"/>
        <w:rPr>
          <w:rFonts w:asciiTheme="minorHAnsi" w:hAnsiTheme="minorHAnsi"/>
          <w:iCs/>
          <w:sz w:val="20"/>
          <w:lang w:val="hr-HR"/>
        </w:rPr>
      </w:pPr>
      <w:r w:rsidRPr="0036638F">
        <w:rPr>
          <w:rFonts w:asciiTheme="minorHAnsi" w:hAnsiTheme="minorHAnsi"/>
          <w:iCs/>
          <w:sz w:val="20"/>
          <w:lang w:val="hr-HR"/>
        </w:rPr>
        <w:t>Članak 28.</w:t>
      </w:r>
    </w:p>
    <w:p w:rsidR="0036638F" w:rsidRPr="0036638F" w:rsidRDefault="0036638F" w:rsidP="0036638F">
      <w:pPr>
        <w:pStyle w:val="BodyText"/>
        <w:jc w:val="center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jc w:val="center"/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Odnos s postojećim međunarodnim konvencijama</w:t>
      </w:r>
    </w:p>
    <w:p w:rsidR="0036638F" w:rsidRPr="0036638F" w:rsidRDefault="0036638F" w:rsidP="0036638F">
      <w:pPr>
        <w:pStyle w:val="BodyText"/>
        <w:jc w:val="center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1. Ova uredba ne dira u primjenu međunarodnih konvencija kojima su jedna ili više država članica stranke u vrijeme donošenja ove uredbe, a kojima se utvrđuju kolizijska pravila za izvanugovorne obveze.</w:t>
      </w:r>
    </w:p>
    <w:p w:rsidR="0036638F" w:rsidRPr="0036638F" w:rsidRDefault="0036638F" w:rsidP="0036638F">
      <w:pPr>
        <w:pStyle w:val="BodyText"/>
        <w:rPr>
          <w:rFonts w:asciiTheme="minorHAnsi" w:hAnsiTheme="minorHAnsi"/>
          <w:sz w:val="20"/>
          <w:lang w:val="hr-HR"/>
        </w:rPr>
      </w:pPr>
    </w:p>
    <w:p w:rsidR="0036638F" w:rsidRPr="0036638F" w:rsidRDefault="0036638F" w:rsidP="0036638F">
      <w:pPr>
        <w:pStyle w:val="BodyText"/>
        <w:rPr>
          <w:rFonts w:asciiTheme="minorHAnsi" w:hAnsiTheme="minorHAnsi"/>
          <w:sz w:val="20"/>
          <w:lang w:val="hr-HR"/>
        </w:rPr>
      </w:pPr>
      <w:r w:rsidRPr="0036638F">
        <w:rPr>
          <w:rFonts w:asciiTheme="minorHAnsi" w:hAnsiTheme="minorHAnsi"/>
          <w:sz w:val="20"/>
          <w:lang w:val="hr-HR"/>
        </w:rPr>
        <w:t>2. Međutim, ova uredba, u odnosima između država članica, ima prednost pred konvencijama koje su sklopljene isključivo između dvije ili više njih ukoliko se te konvencije odnose na područja uređena ovom uredbom.</w:t>
      </w:r>
    </w:p>
    <w:sectPr w:rsidR="0036638F" w:rsidRPr="0036638F" w:rsidSect="00AB1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B3B" w:rsidRDefault="00AA3B3B" w:rsidP="0036638F">
      <w:pPr>
        <w:spacing w:after="0" w:line="240" w:lineRule="auto"/>
      </w:pPr>
      <w:r>
        <w:separator/>
      </w:r>
    </w:p>
  </w:endnote>
  <w:endnote w:type="continuationSeparator" w:id="0">
    <w:p w:rsidR="00AA3B3B" w:rsidRDefault="00AA3B3B" w:rsidP="003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B3B" w:rsidRDefault="00AA3B3B" w:rsidP="0036638F">
      <w:pPr>
        <w:spacing w:after="0" w:line="240" w:lineRule="auto"/>
      </w:pPr>
      <w:r>
        <w:separator/>
      </w:r>
    </w:p>
  </w:footnote>
  <w:footnote w:type="continuationSeparator" w:id="0">
    <w:p w:rsidR="00AA3B3B" w:rsidRDefault="00AA3B3B" w:rsidP="003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B2AA2"/>
    <w:multiLevelType w:val="hybridMultilevel"/>
    <w:tmpl w:val="93604318"/>
    <w:lvl w:ilvl="0" w:tplc="52D4D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8E37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5041E9"/>
    <w:multiLevelType w:val="hybridMultilevel"/>
    <w:tmpl w:val="A6B4C11C"/>
    <w:lvl w:ilvl="0" w:tplc="52D4D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862955"/>
    <w:multiLevelType w:val="hybridMultilevel"/>
    <w:tmpl w:val="38569ACC"/>
    <w:lvl w:ilvl="0" w:tplc="52D4D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32DA6E">
      <w:start w:val="1"/>
      <w:numFmt w:val="lowerLetter"/>
      <w:lvlText w:val="(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DB5533"/>
    <w:multiLevelType w:val="hybridMultilevel"/>
    <w:tmpl w:val="BFBAB8DA"/>
    <w:lvl w:ilvl="0" w:tplc="52D4D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629E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38F"/>
    <w:rsid w:val="00042BA7"/>
    <w:rsid w:val="00347FA2"/>
    <w:rsid w:val="0036638F"/>
    <w:rsid w:val="00724A0D"/>
    <w:rsid w:val="0079408B"/>
    <w:rsid w:val="007E1066"/>
    <w:rsid w:val="00AA3B3B"/>
    <w:rsid w:val="00AB13BA"/>
    <w:rsid w:val="00AB766C"/>
    <w:rsid w:val="00C16804"/>
    <w:rsid w:val="00C529D8"/>
    <w:rsid w:val="00E4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6638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638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6638F"/>
    <w:rPr>
      <w:vertAlign w:val="superscript"/>
    </w:rPr>
  </w:style>
  <w:style w:type="paragraph" w:styleId="BodyText">
    <w:name w:val="Body Text"/>
    <w:basedOn w:val="Normal"/>
    <w:link w:val="BodyTextChar"/>
    <w:rsid w:val="003663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638F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6638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4241</Characters>
  <Application>Microsoft Office Word</Application>
  <DocSecurity>0</DocSecurity>
  <Lines>35</Lines>
  <Paragraphs>9</Paragraphs>
  <ScaleCrop>false</ScaleCrop>
  <Company>PFZ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2</cp:revision>
  <dcterms:created xsi:type="dcterms:W3CDTF">2016-05-17T07:44:00Z</dcterms:created>
  <dcterms:modified xsi:type="dcterms:W3CDTF">2016-05-17T08:03:00Z</dcterms:modified>
</cp:coreProperties>
</file>