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0032" w:rsidRPr="00670C21" w:rsidRDefault="00333ACE">
      <w:r w:rsidRPr="00670C21">
        <w:rPr>
          <w:b/>
        </w:rPr>
        <w:t>Seminar iz kaznenog prava 201</w:t>
      </w:r>
      <w:r w:rsidR="00AC5751" w:rsidRPr="00670C21">
        <w:rPr>
          <w:b/>
        </w:rPr>
        <w:t>8</w:t>
      </w:r>
      <w:r w:rsidR="00F747E4" w:rsidRPr="00670C21">
        <w:rPr>
          <w:b/>
        </w:rPr>
        <w:t>/201</w:t>
      </w:r>
      <w:r w:rsidR="00AC5751" w:rsidRPr="00670C21">
        <w:rPr>
          <w:b/>
        </w:rPr>
        <w:t>9</w:t>
      </w:r>
    </w:p>
    <w:p w:rsidR="00010032" w:rsidRPr="00670C21" w:rsidRDefault="00F747E4">
      <w:r w:rsidRPr="00670C21">
        <w:rPr>
          <w:b/>
        </w:rPr>
        <w:t xml:space="preserve">Voditeljica seminara: Doc. dr. </w:t>
      </w:r>
      <w:proofErr w:type="spellStart"/>
      <w:r w:rsidRPr="00670C21">
        <w:rPr>
          <w:b/>
        </w:rPr>
        <w:t>sc</w:t>
      </w:r>
      <w:proofErr w:type="spellEnd"/>
      <w:r w:rsidRPr="00670C21">
        <w:rPr>
          <w:b/>
        </w:rPr>
        <w:t xml:space="preserve">. Marta Dragičević Prtenjača </w:t>
      </w:r>
    </w:p>
    <w:p w:rsidR="00010032" w:rsidRPr="00670C21" w:rsidRDefault="00F747E4">
      <w:r w:rsidRPr="00670C21">
        <w:rPr>
          <w:b/>
        </w:rPr>
        <w:t xml:space="preserve">Pravila priredila: Tihana </w:t>
      </w:r>
      <w:proofErr w:type="spellStart"/>
      <w:r w:rsidRPr="00670C21">
        <w:rPr>
          <w:b/>
        </w:rPr>
        <w:t>Balagović</w:t>
      </w:r>
      <w:proofErr w:type="spellEnd"/>
      <w:r w:rsidRPr="00670C21">
        <w:rPr>
          <w:b/>
        </w:rPr>
        <w:t xml:space="preserve"> (prof.dr.sc. Davor </w:t>
      </w:r>
      <w:proofErr w:type="spellStart"/>
      <w:r w:rsidRPr="00670C21">
        <w:rPr>
          <w:b/>
        </w:rPr>
        <w:t>Derenčinović</w:t>
      </w:r>
      <w:proofErr w:type="spellEnd"/>
      <w:r w:rsidRPr="00670C21">
        <w:rPr>
          <w:b/>
        </w:rPr>
        <w:t>)</w:t>
      </w:r>
      <w:r w:rsidR="00E02E65" w:rsidRPr="00670C21">
        <w:rPr>
          <w:b/>
        </w:rPr>
        <w:t xml:space="preserve">/ Luka Petrović/ </w:t>
      </w:r>
      <w:r w:rsidR="00C81CC8" w:rsidRPr="00670C21">
        <w:rPr>
          <w:b/>
        </w:rPr>
        <w:t xml:space="preserve">Alen </w:t>
      </w:r>
      <w:proofErr w:type="spellStart"/>
      <w:r w:rsidR="00C81CC8" w:rsidRPr="00670C21">
        <w:rPr>
          <w:b/>
        </w:rPr>
        <w:t>Šukurica</w:t>
      </w:r>
      <w:proofErr w:type="spellEnd"/>
      <w:r w:rsidR="00462D94" w:rsidRPr="00670C21">
        <w:rPr>
          <w:b/>
        </w:rPr>
        <w:t xml:space="preserve">/ Marta Dragičević Prtenjača </w:t>
      </w:r>
    </w:p>
    <w:p w:rsidR="00010032" w:rsidRPr="00670C21" w:rsidRDefault="00010032"/>
    <w:p w:rsidR="00010032" w:rsidRPr="00670C21" w:rsidRDefault="00010032"/>
    <w:p w:rsidR="00010032" w:rsidRDefault="00F747E4">
      <w:pPr>
        <w:jc w:val="center"/>
        <w:rPr>
          <w:b/>
          <w:sz w:val="32"/>
          <w:szCs w:val="32"/>
        </w:rPr>
      </w:pPr>
      <w:r w:rsidRPr="00670C21">
        <w:rPr>
          <w:b/>
          <w:sz w:val="32"/>
          <w:szCs w:val="32"/>
        </w:rPr>
        <w:t xml:space="preserve">Pravila </w:t>
      </w:r>
      <w:r w:rsidR="00462D94" w:rsidRPr="00670C21">
        <w:rPr>
          <w:b/>
          <w:sz w:val="32"/>
          <w:szCs w:val="32"/>
        </w:rPr>
        <w:t>(</w:t>
      </w:r>
      <w:r w:rsidRPr="00670C21">
        <w:rPr>
          <w:b/>
          <w:sz w:val="32"/>
          <w:szCs w:val="32"/>
        </w:rPr>
        <w:t>seminarske</w:t>
      </w:r>
      <w:r w:rsidR="00462D94" w:rsidRPr="00670C21">
        <w:rPr>
          <w:b/>
          <w:sz w:val="32"/>
          <w:szCs w:val="32"/>
        </w:rPr>
        <w:t>)</w:t>
      </w:r>
      <w:r w:rsidRPr="00670C21">
        <w:rPr>
          <w:b/>
          <w:sz w:val="32"/>
          <w:szCs w:val="32"/>
        </w:rPr>
        <w:t xml:space="preserve"> debate</w:t>
      </w:r>
    </w:p>
    <w:p w:rsidR="00670C21" w:rsidRPr="0090121D" w:rsidRDefault="00670C21">
      <w:pPr>
        <w:jc w:val="center"/>
        <w:rPr>
          <w:b/>
        </w:rPr>
      </w:pPr>
      <w:proofErr w:type="spellStart"/>
      <w:r w:rsidRPr="0090121D">
        <w:rPr>
          <w:b/>
        </w:rPr>
        <w:t>akad</w:t>
      </w:r>
      <w:proofErr w:type="spellEnd"/>
      <w:r w:rsidRPr="0090121D">
        <w:rPr>
          <w:b/>
        </w:rPr>
        <w:t>. god. 2018/2019</w:t>
      </w:r>
    </w:p>
    <w:p w:rsidR="00010032" w:rsidRDefault="00010032"/>
    <w:p w:rsidR="00010032" w:rsidRDefault="00AB58C3">
      <w:pPr>
        <w:numPr>
          <w:ilvl w:val="0"/>
          <w:numId w:val="1"/>
        </w:numPr>
        <w:ind w:hanging="360"/>
        <w:jc w:val="both"/>
      </w:pPr>
      <w:r>
        <w:t>Dio seminara se</w:t>
      </w:r>
      <w:r w:rsidR="00F747E4">
        <w:t xml:space="preserve"> održava u obliku formatiranih argumentiranih rasprava koje se odvijaju usmeno.</w:t>
      </w:r>
    </w:p>
    <w:p w:rsidR="00010032" w:rsidRDefault="00010032">
      <w:pPr>
        <w:jc w:val="both"/>
      </w:pPr>
    </w:p>
    <w:p w:rsidR="00010032" w:rsidRDefault="00F747E4" w:rsidP="006722F5">
      <w:pPr>
        <w:numPr>
          <w:ilvl w:val="0"/>
          <w:numId w:val="1"/>
        </w:numPr>
        <w:ind w:hanging="360"/>
        <w:jc w:val="both"/>
      </w:pPr>
      <w:r>
        <w:t>Seminaristi su metodom slučajnog odabira raspoređeni u ekipe</w:t>
      </w:r>
      <w:r w:rsidR="00333ACE">
        <w:t>, tj. timove</w:t>
      </w:r>
      <w:r>
        <w:t xml:space="preserve"> od </w:t>
      </w:r>
      <w:r w:rsidR="00333ACE">
        <w:t xml:space="preserve">četiri </w:t>
      </w:r>
      <w:r w:rsidR="002A7969">
        <w:t>člana</w:t>
      </w:r>
      <w:r>
        <w:t xml:space="preserve"> u kojima će ostati do </w:t>
      </w:r>
      <w:r w:rsidR="00A5710E">
        <w:t>polufinala.</w:t>
      </w:r>
    </w:p>
    <w:p w:rsidR="00010032" w:rsidRDefault="00010032">
      <w:pPr>
        <w:jc w:val="both"/>
      </w:pPr>
    </w:p>
    <w:p w:rsidR="00AB58C3" w:rsidRDefault="00F747E4">
      <w:pPr>
        <w:numPr>
          <w:ilvl w:val="0"/>
          <w:numId w:val="1"/>
        </w:numPr>
        <w:ind w:hanging="360"/>
        <w:jc w:val="both"/>
      </w:pPr>
      <w:r>
        <w:t xml:space="preserve">Rasprave se temelje na činjeničnom stanju izloženom u fingiranom slučaju. </w:t>
      </w:r>
    </w:p>
    <w:p w:rsidR="00AB58C3" w:rsidRDefault="00F747E4" w:rsidP="00AB58C3">
      <w:pPr>
        <w:ind w:left="644"/>
        <w:jc w:val="both"/>
      </w:pPr>
      <w:r>
        <w:t xml:space="preserve">Navedene činjenice ne moraju se dokazivati. </w:t>
      </w:r>
    </w:p>
    <w:p w:rsidR="00010032" w:rsidRDefault="00F747E4" w:rsidP="00AB58C3">
      <w:pPr>
        <w:ind w:left="644"/>
        <w:jc w:val="both"/>
      </w:pPr>
      <w:r>
        <w:t>Nenavedene okolnosti mogu se pokušati dokazivati, ukazujući pritom na njihovu relevantnost za pravno tumačenje, ali se argumentacija ne smije temeljiti samo na njima.</w:t>
      </w:r>
    </w:p>
    <w:p w:rsidR="00010032" w:rsidRDefault="00010032">
      <w:pPr>
        <w:jc w:val="both"/>
      </w:pPr>
    </w:p>
    <w:p w:rsidR="00010032" w:rsidRDefault="00F747E4">
      <w:pPr>
        <w:numPr>
          <w:ilvl w:val="0"/>
          <w:numId w:val="1"/>
        </w:numPr>
        <w:ind w:hanging="360"/>
        <w:jc w:val="both"/>
      </w:pPr>
      <w:r>
        <w:t xml:space="preserve">Iz slučaja </w:t>
      </w:r>
      <w:r w:rsidR="00AC5751" w:rsidRPr="00AC5751">
        <w:t>proizlaze tri ili četiri teze i tri ili četiri antiteze</w:t>
      </w:r>
      <w:r>
        <w:t xml:space="preserve">. Skup teza jednog slučaja zastupa jedne vrijednosti i načela, suprotstavljena onima skupa antiteza. Pojedinačna teza i antiteza su međusobno suprotstavljene i istinitost jedne je nemoguća ukoliko se dokaže istinitost druge. Za sve teze međusobno nije nužno da su moguće u istom trenutku, već se u njihovom zastupanju može služiti i „čak ako“ metodom. Isto vrijedi i za antiteze. </w:t>
      </w:r>
    </w:p>
    <w:p w:rsidR="00010032" w:rsidRDefault="00010032">
      <w:pPr>
        <w:jc w:val="both"/>
      </w:pPr>
    </w:p>
    <w:p w:rsidR="00333ACE" w:rsidRDefault="00A5710E" w:rsidP="001417B0">
      <w:pPr>
        <w:numPr>
          <w:ilvl w:val="0"/>
          <w:numId w:val="1"/>
        </w:numPr>
        <w:ind w:left="720" w:hanging="360"/>
        <w:jc w:val="both"/>
      </w:pPr>
      <w:r>
        <w:t>Raspored članova ekipe o zastupanju pojedinih (</w:t>
      </w:r>
      <w:proofErr w:type="spellStart"/>
      <w:r>
        <w:t>anti</w:t>
      </w:r>
      <w:proofErr w:type="spellEnd"/>
      <w:r>
        <w:t>)teza i replike podložne su individualnom dogovoru članova, tj. č</w:t>
      </w:r>
      <w:r w:rsidR="00333ACE">
        <w:t xml:space="preserve">lanovi timova sami biraju člana koji će zastupati </w:t>
      </w:r>
      <w:r w:rsidR="002A7969">
        <w:t>određenu</w:t>
      </w:r>
      <w:r w:rsidR="00333ACE">
        <w:t xml:space="preserve"> tezu/antitezu, ali svaki put to mora biti druga osoba iz tima. </w:t>
      </w:r>
    </w:p>
    <w:p w:rsidR="00A5710E" w:rsidRDefault="00A5710E" w:rsidP="00A5710E">
      <w:pPr>
        <w:ind w:left="720"/>
        <w:jc w:val="both"/>
      </w:pPr>
    </w:p>
    <w:p w:rsidR="00333ACE" w:rsidRDefault="00333ACE" w:rsidP="00333ACE">
      <w:pPr>
        <w:ind w:left="720"/>
        <w:jc w:val="both"/>
      </w:pPr>
      <w:r>
        <w:t>Zastupanje (</w:t>
      </w:r>
      <w:proofErr w:type="spellStart"/>
      <w:r>
        <w:t>anti</w:t>
      </w:r>
      <w:proofErr w:type="spellEnd"/>
      <w:r>
        <w:t xml:space="preserve">)teze sastoji se u argumentiranom uvjeravanju u njenu istinitost. </w:t>
      </w:r>
    </w:p>
    <w:p w:rsidR="00A5710E" w:rsidRDefault="00A5710E" w:rsidP="00333ACE">
      <w:pPr>
        <w:ind w:left="720"/>
        <w:jc w:val="both"/>
      </w:pPr>
    </w:p>
    <w:p w:rsidR="00333ACE" w:rsidRDefault="00333ACE" w:rsidP="00333ACE">
      <w:pPr>
        <w:ind w:left="720"/>
        <w:jc w:val="both"/>
      </w:pPr>
      <w:r>
        <w:t xml:space="preserve">Pri tome naglasak treba staviti na pravne argumente i činjenice, ali su poželjni i pristupi iz perspektive drugih znanosti (sociologija, medicina, psihologija, kriminalistika, </w:t>
      </w:r>
      <w:proofErr w:type="spellStart"/>
      <w:r>
        <w:t>etc</w:t>
      </w:r>
      <w:proofErr w:type="spellEnd"/>
      <w:r>
        <w:t>.).</w:t>
      </w:r>
    </w:p>
    <w:p w:rsidR="00A5710E" w:rsidRDefault="00A5710E" w:rsidP="00333ACE">
      <w:pPr>
        <w:ind w:left="720"/>
        <w:jc w:val="both"/>
      </w:pPr>
    </w:p>
    <w:p w:rsidR="00333ACE" w:rsidRDefault="00333ACE" w:rsidP="00333ACE">
      <w:pPr>
        <w:ind w:left="720"/>
        <w:jc w:val="both"/>
      </w:pPr>
      <w:r>
        <w:t xml:space="preserve">Pravni argumenti mogu se izvoditi iz kaznenopravne teorije, </w:t>
      </w:r>
      <w:proofErr w:type="spellStart"/>
      <w:r>
        <w:t>pozitivnopravnih</w:t>
      </w:r>
      <w:proofErr w:type="spellEnd"/>
      <w:r>
        <w:t xml:space="preserve"> propisa, komparativnog prava, međunarodnog prava, mišljenja stručnjaka, odluka sudova, kao i ostalih dostupnih materija. </w:t>
      </w:r>
    </w:p>
    <w:p w:rsidR="00A5710E" w:rsidRDefault="00A5710E" w:rsidP="00333ACE">
      <w:pPr>
        <w:ind w:left="720"/>
        <w:jc w:val="both"/>
      </w:pPr>
    </w:p>
    <w:p w:rsidR="00333ACE" w:rsidRDefault="00333ACE" w:rsidP="00333ACE">
      <w:pPr>
        <w:ind w:left="720"/>
        <w:jc w:val="both"/>
      </w:pPr>
      <w:r>
        <w:t>Snaga dokaza i argumenata ovisi o načinu na koji su predstavljeni i njihovom povezivanju s (</w:t>
      </w:r>
      <w:proofErr w:type="spellStart"/>
      <w:r>
        <w:t>anti</w:t>
      </w:r>
      <w:proofErr w:type="spellEnd"/>
      <w:r>
        <w:t xml:space="preserve">)tezom. </w:t>
      </w:r>
    </w:p>
    <w:p w:rsidR="00333ACE" w:rsidRDefault="00333ACE" w:rsidP="00AB58C3">
      <w:pPr>
        <w:jc w:val="both"/>
      </w:pPr>
    </w:p>
    <w:p w:rsidR="00010032" w:rsidRDefault="00F747E4" w:rsidP="00BB40D4">
      <w:pPr>
        <w:numPr>
          <w:ilvl w:val="0"/>
          <w:numId w:val="1"/>
        </w:numPr>
        <w:ind w:left="720" w:hanging="360"/>
        <w:jc w:val="both"/>
      </w:pPr>
      <w:r>
        <w:t xml:space="preserve">Tjedan dana prije održavanja rasprave o određenom slučaju, slučaj s tezama i antitezama se objavljuje na internetu. </w:t>
      </w:r>
    </w:p>
    <w:p w:rsidR="00010032" w:rsidRDefault="00010032">
      <w:pPr>
        <w:ind w:left="720"/>
        <w:jc w:val="both"/>
      </w:pPr>
    </w:p>
    <w:p w:rsidR="00010032" w:rsidRDefault="00F747E4" w:rsidP="00585304">
      <w:pPr>
        <w:numPr>
          <w:ilvl w:val="0"/>
          <w:numId w:val="1"/>
        </w:numPr>
        <w:ind w:hanging="360"/>
        <w:jc w:val="both"/>
      </w:pPr>
      <w:r>
        <w:t>Sučeljavanje započinje predstavljanjem ekipa i objašnjavanjem njihovih naziva. To čin</w:t>
      </w:r>
      <w:r w:rsidR="006715F1">
        <w:t xml:space="preserve">i jedan od članova svake ekipe, u trajanju maksimalno 1 minute i to samo kada se </w:t>
      </w:r>
      <w:r w:rsidR="006715F1">
        <w:lastRenderedPageBreak/>
        <w:t>prezentiraju</w:t>
      </w:r>
      <w:r w:rsidR="00A5710E">
        <w:t xml:space="preserve"> po</w:t>
      </w:r>
      <w:r w:rsidR="006715F1">
        <w:t xml:space="preserve"> prvi put. </w:t>
      </w:r>
    </w:p>
    <w:p w:rsidR="00AB58C3" w:rsidRDefault="00AB58C3" w:rsidP="00AB58C3">
      <w:pPr>
        <w:ind w:left="644"/>
        <w:jc w:val="both"/>
      </w:pPr>
    </w:p>
    <w:p w:rsidR="00010032" w:rsidRDefault="00F747E4">
      <w:pPr>
        <w:numPr>
          <w:ilvl w:val="0"/>
          <w:numId w:val="1"/>
        </w:numPr>
        <w:ind w:hanging="360"/>
        <w:jc w:val="both"/>
      </w:pPr>
      <w:r>
        <w:t xml:space="preserve">Format rasprave je takav da se </w:t>
      </w:r>
      <w:r w:rsidR="006715F1">
        <w:t>sučeljavaju</w:t>
      </w:r>
      <w:r w:rsidR="00A5710E">
        <w:t xml:space="preserve"> istovremeno</w:t>
      </w:r>
      <w:r>
        <w:t>: prva teza</w:t>
      </w:r>
      <w:r w:rsidR="006715F1">
        <w:t>-</w:t>
      </w:r>
      <w:r>
        <w:t xml:space="preserve"> prva antiteza</w:t>
      </w:r>
      <w:r w:rsidR="006715F1">
        <w:t>; druga teza-druga antiteza;</w:t>
      </w:r>
      <w:r>
        <w:t xml:space="preserve"> treća teza</w:t>
      </w:r>
      <w:r w:rsidR="006715F1">
        <w:t>- treća antiteza; četvrta teza-</w:t>
      </w:r>
      <w:r>
        <w:t xml:space="preserve"> četvrta antiteza</w:t>
      </w:r>
      <w:r w:rsidR="00F45364">
        <w:t>.</w:t>
      </w:r>
    </w:p>
    <w:p w:rsidR="00F45364" w:rsidRDefault="00F45364" w:rsidP="00F45364">
      <w:pPr>
        <w:ind w:left="644"/>
        <w:jc w:val="both"/>
      </w:pPr>
      <w:r>
        <w:t xml:space="preserve">Nakon završenih izlaganja, po jedan član svake ekipe ima pravo na repliku, u kojoj će se osvrnuti na iznesene argumente suparničke ekipe. Tko će biti replikant dogovara se unutar ekipe individualno.  </w:t>
      </w:r>
    </w:p>
    <w:p w:rsidR="00F45364" w:rsidRDefault="00F45364" w:rsidP="00F45364">
      <w:pPr>
        <w:ind w:left="644"/>
        <w:jc w:val="both"/>
      </w:pPr>
      <w:r>
        <w:t>Između pojedinih izlaganja (govora) nema dodatnog vremena za pripremu.</w:t>
      </w:r>
    </w:p>
    <w:p w:rsidR="00010032" w:rsidRDefault="00010032">
      <w:pPr>
        <w:ind w:left="720"/>
        <w:jc w:val="both"/>
      </w:pPr>
    </w:p>
    <w:p w:rsidR="00010032" w:rsidRDefault="00F747E4">
      <w:pPr>
        <w:numPr>
          <w:ilvl w:val="0"/>
          <w:numId w:val="1"/>
        </w:numPr>
        <w:ind w:hanging="360"/>
        <w:jc w:val="both"/>
      </w:pPr>
      <w:r>
        <w:t>Izlaganja moraju biti usmena i ne smiju se bazirati na pomagalima (</w:t>
      </w:r>
      <w:proofErr w:type="spellStart"/>
      <w:r>
        <w:t>p.p</w:t>
      </w:r>
      <w:proofErr w:type="spellEnd"/>
      <w:r>
        <w:t>, plakati, slike). Korištenje bilješki za vrijeme govora</w:t>
      </w:r>
      <w:r w:rsidR="00AB58C3">
        <w:t xml:space="preserve"> u pravilu</w:t>
      </w:r>
      <w:r>
        <w:t xml:space="preserve"> nije dopušteno.</w:t>
      </w:r>
    </w:p>
    <w:p w:rsidR="00010032" w:rsidRDefault="00010032">
      <w:pPr>
        <w:jc w:val="both"/>
      </w:pPr>
    </w:p>
    <w:p w:rsidR="009703C9" w:rsidRDefault="00F747E4" w:rsidP="009703C9">
      <w:pPr>
        <w:numPr>
          <w:ilvl w:val="0"/>
          <w:numId w:val="1"/>
        </w:numPr>
        <w:ind w:hanging="360"/>
        <w:jc w:val="both"/>
      </w:pPr>
      <w:r>
        <w:t>Izlaganje pojedine (</w:t>
      </w:r>
      <w:proofErr w:type="spellStart"/>
      <w:r>
        <w:t>an</w:t>
      </w:r>
      <w:r w:rsidR="006715F1">
        <w:t>ti</w:t>
      </w:r>
      <w:proofErr w:type="spellEnd"/>
      <w:r w:rsidR="006715F1">
        <w:t xml:space="preserve">)teze </w:t>
      </w:r>
      <w:r w:rsidR="009703C9">
        <w:t xml:space="preserve">traje do </w:t>
      </w:r>
      <w:r w:rsidR="006715F1">
        <w:t>6</w:t>
      </w:r>
      <w:r w:rsidR="009703C9">
        <w:t xml:space="preserve"> minuta i odvija se na sljedeći i način:</w:t>
      </w:r>
    </w:p>
    <w:p w:rsidR="006B71AD" w:rsidRDefault="009703C9" w:rsidP="009703C9">
      <w:pPr>
        <w:ind w:left="644"/>
        <w:jc w:val="both"/>
      </w:pPr>
      <w:r>
        <w:t xml:space="preserve">Prvo teza izlaže 4 min, zatim antiteza 4 minute, pa </w:t>
      </w:r>
      <w:r w:rsidR="006B71AD">
        <w:t xml:space="preserve">se </w:t>
      </w:r>
      <w:r>
        <w:t xml:space="preserve">teza </w:t>
      </w:r>
      <w:r w:rsidR="006B71AD">
        <w:t xml:space="preserve">referira na izneseno u maksimalnom trajanju do </w:t>
      </w:r>
      <w:r>
        <w:t>2 min</w:t>
      </w:r>
      <w:r w:rsidR="006B71AD">
        <w:t xml:space="preserve">, pa zatim antiteza 2 minute. </w:t>
      </w:r>
    </w:p>
    <w:p w:rsidR="006B71AD" w:rsidRDefault="006B71AD" w:rsidP="009703C9">
      <w:pPr>
        <w:ind w:left="644"/>
        <w:jc w:val="both"/>
      </w:pPr>
      <w:r>
        <w:t xml:space="preserve">U </w:t>
      </w:r>
      <w:r w:rsidR="009703C9">
        <w:t>te dvije minute</w:t>
      </w:r>
      <w:r w:rsidR="00A5710E">
        <w:t xml:space="preserve"> treba </w:t>
      </w:r>
      <w:r>
        <w:t xml:space="preserve">se </w:t>
      </w:r>
      <w:r w:rsidR="00A5710E">
        <w:t xml:space="preserve">referirati na </w:t>
      </w:r>
      <w:r w:rsidR="009703C9">
        <w:t>izneseno od teze/antiteze</w:t>
      </w:r>
      <w:r>
        <w:t>.</w:t>
      </w:r>
    </w:p>
    <w:p w:rsidR="009703C9" w:rsidRDefault="006B71AD" w:rsidP="009703C9">
      <w:pPr>
        <w:ind w:left="644"/>
        <w:jc w:val="both"/>
      </w:pPr>
      <w:r>
        <w:t>N</w:t>
      </w:r>
      <w:r w:rsidR="009703C9">
        <w:t xml:space="preserve">e smije se prekoračiti </w:t>
      </w:r>
      <w:r>
        <w:t xml:space="preserve">ukupno ograničenje od </w:t>
      </w:r>
      <w:r w:rsidR="009703C9">
        <w:t>6 min.</w:t>
      </w:r>
    </w:p>
    <w:p w:rsidR="008D30E6" w:rsidRDefault="00F747E4" w:rsidP="008D30E6">
      <w:pPr>
        <w:ind w:left="644"/>
        <w:jc w:val="both"/>
      </w:pPr>
      <w:r>
        <w:t>Održavanje svih govora je obvezno.</w:t>
      </w:r>
    </w:p>
    <w:p w:rsidR="008D30E6" w:rsidRDefault="008D30E6" w:rsidP="008D30E6">
      <w:pPr>
        <w:jc w:val="both"/>
      </w:pPr>
    </w:p>
    <w:p w:rsidR="00013732" w:rsidRDefault="008D30E6">
      <w:pPr>
        <w:numPr>
          <w:ilvl w:val="0"/>
          <w:numId w:val="1"/>
        </w:numPr>
        <w:ind w:hanging="360"/>
        <w:jc w:val="both"/>
      </w:pPr>
      <w:r>
        <w:t xml:space="preserve">Sudac će dati do znanja (znakom zvučnim ili slikovnim) kada je govorniku ostala još jedna minuta do kraja izlaganja (duže vrijeme) te još trideset sekundi do isteka vremena referiranja (kraće vrijeme). </w:t>
      </w:r>
    </w:p>
    <w:p w:rsidR="00013732" w:rsidRDefault="008D30E6" w:rsidP="00013732">
      <w:pPr>
        <w:ind w:left="284" w:firstLine="360"/>
        <w:jc w:val="both"/>
      </w:pPr>
      <w:r>
        <w:t xml:space="preserve">Ponavljanje tog zvučnog znaka označit će istek vremena.  </w:t>
      </w:r>
    </w:p>
    <w:p w:rsidR="008D30E6" w:rsidRDefault="008D30E6" w:rsidP="00013732">
      <w:pPr>
        <w:ind w:left="284" w:firstLine="360"/>
        <w:jc w:val="both"/>
      </w:pPr>
      <w:bookmarkStart w:id="0" w:name="_GoBack"/>
      <w:bookmarkEnd w:id="0"/>
      <w:r>
        <w:t>Nakon drugog znaka, govornik još eventualno smije dovršiti rečenicu</w:t>
      </w:r>
    </w:p>
    <w:p w:rsidR="008D30E6" w:rsidRDefault="008D30E6" w:rsidP="008D30E6">
      <w:pPr>
        <w:jc w:val="both"/>
      </w:pPr>
    </w:p>
    <w:p w:rsidR="00333ACE" w:rsidRDefault="00F747E4">
      <w:pPr>
        <w:numPr>
          <w:ilvl w:val="0"/>
          <w:numId w:val="1"/>
        </w:numPr>
        <w:ind w:hanging="360"/>
        <w:jc w:val="both"/>
      </w:pPr>
      <w:r>
        <w:t xml:space="preserve">Za vrijeme trajanja sučeljavanja nedopuštene su upadice od strane publike. </w:t>
      </w:r>
    </w:p>
    <w:p w:rsidR="00333ACE" w:rsidRDefault="00F747E4" w:rsidP="00333ACE">
      <w:pPr>
        <w:ind w:left="644"/>
        <w:jc w:val="both"/>
      </w:pPr>
      <w:r>
        <w:t xml:space="preserve">Za vrijeme trajanja pojedinog izlaganja (govora), nedopušteni su bilo kakvi savjeti ili reakcije. </w:t>
      </w:r>
    </w:p>
    <w:p w:rsidR="00010032" w:rsidRDefault="00F747E4" w:rsidP="00333ACE">
      <w:pPr>
        <w:ind w:left="644"/>
        <w:jc w:val="both"/>
      </w:pPr>
      <w:r>
        <w:t>Su</w:t>
      </w:r>
      <w:r w:rsidR="00333ACE">
        <w:t>dac/</w:t>
      </w:r>
      <w:r>
        <w:t>ci mogu postavljat</w:t>
      </w:r>
      <w:r w:rsidR="009703C9">
        <w:t>i pitanja svakome od govornika.</w:t>
      </w:r>
    </w:p>
    <w:p w:rsidR="00010032" w:rsidRDefault="00010032">
      <w:pPr>
        <w:jc w:val="both"/>
      </w:pPr>
    </w:p>
    <w:p w:rsidR="00010032" w:rsidRDefault="00F747E4">
      <w:pPr>
        <w:numPr>
          <w:ilvl w:val="0"/>
          <w:numId w:val="1"/>
        </w:numPr>
        <w:ind w:hanging="360"/>
        <w:jc w:val="both"/>
      </w:pPr>
      <w:r>
        <w:t>Su</w:t>
      </w:r>
      <w:r w:rsidR="00333ACE">
        <w:t>dac/ci</w:t>
      </w:r>
      <w:r>
        <w:t xml:space="preserve"> tokom trajanja sučeljavanja dodjeljuju bodove sva</w:t>
      </w:r>
      <w:r w:rsidR="00333ACE">
        <w:t>kom održanom izlaganju (govoru)</w:t>
      </w:r>
      <w:r>
        <w:t xml:space="preserve">. </w:t>
      </w:r>
    </w:p>
    <w:p w:rsidR="00333ACE" w:rsidRDefault="00F747E4">
      <w:pPr>
        <w:ind w:left="720"/>
        <w:jc w:val="both"/>
      </w:pPr>
      <w:r>
        <w:t xml:space="preserve">S najmanje 1, a najviše 5 bodova boduju se kategorije: </w:t>
      </w:r>
    </w:p>
    <w:p w:rsidR="00333ACE" w:rsidRDefault="00333ACE" w:rsidP="00333ACE">
      <w:pPr>
        <w:pStyle w:val="ListParagraph"/>
        <w:numPr>
          <w:ilvl w:val="0"/>
          <w:numId w:val="2"/>
        </w:numPr>
        <w:jc w:val="both"/>
      </w:pPr>
      <w:r>
        <w:t>poznavanje činjenica;</w:t>
      </w:r>
      <w:r w:rsidR="00F747E4">
        <w:t xml:space="preserve"> </w:t>
      </w:r>
    </w:p>
    <w:p w:rsidR="00333ACE" w:rsidRDefault="00F747E4" w:rsidP="00333ACE">
      <w:pPr>
        <w:pStyle w:val="ListParagraph"/>
        <w:numPr>
          <w:ilvl w:val="0"/>
          <w:numId w:val="2"/>
        </w:numPr>
        <w:jc w:val="both"/>
      </w:pPr>
      <w:r>
        <w:t>poznavanje prava-ulazi</w:t>
      </w:r>
      <w:r w:rsidR="00333ACE">
        <w:t xml:space="preserve"> i sudska praksa;</w:t>
      </w:r>
      <w:r>
        <w:t xml:space="preserve"> </w:t>
      </w:r>
    </w:p>
    <w:p w:rsidR="00333ACE" w:rsidRDefault="00333ACE" w:rsidP="00333ACE">
      <w:pPr>
        <w:pStyle w:val="ListParagraph"/>
        <w:numPr>
          <w:ilvl w:val="0"/>
          <w:numId w:val="2"/>
        </w:numPr>
        <w:jc w:val="both"/>
      </w:pPr>
      <w:r>
        <w:t>povezivanje sa tezom (u kategoriji povezivanje sa tezom boduje se koliko je kvalitetno govornik objasnio kako određena tvrdnja dovodi do afirmacije/negacije teze);</w:t>
      </w:r>
    </w:p>
    <w:p w:rsidR="00333ACE" w:rsidRDefault="00333ACE" w:rsidP="00333ACE">
      <w:pPr>
        <w:pStyle w:val="ListParagraph"/>
        <w:numPr>
          <w:ilvl w:val="0"/>
          <w:numId w:val="2"/>
        </w:numPr>
        <w:jc w:val="both"/>
      </w:pPr>
      <w:r>
        <w:t>time management;</w:t>
      </w:r>
    </w:p>
    <w:p w:rsidR="009703C9" w:rsidRDefault="009703C9" w:rsidP="009703C9">
      <w:pPr>
        <w:pStyle w:val="ListParagraph"/>
        <w:numPr>
          <w:ilvl w:val="0"/>
          <w:numId w:val="2"/>
        </w:numPr>
        <w:jc w:val="both"/>
      </w:pPr>
      <w:r>
        <w:t>prezentacija (u kategoriji prezentacije boduje se izražavanje, uvjerljivost te struktura govora).</w:t>
      </w:r>
    </w:p>
    <w:p w:rsidR="009703C9" w:rsidRDefault="009703C9" w:rsidP="009703C9">
      <w:pPr>
        <w:pStyle w:val="ListParagraph"/>
        <w:numPr>
          <w:ilvl w:val="0"/>
          <w:numId w:val="2"/>
        </w:numPr>
        <w:jc w:val="both"/>
      </w:pPr>
      <w:r>
        <w:t>zaključivanje;</w:t>
      </w:r>
    </w:p>
    <w:p w:rsidR="00333ACE" w:rsidRDefault="00F747E4">
      <w:pPr>
        <w:ind w:left="720"/>
        <w:jc w:val="both"/>
      </w:pPr>
      <w:r>
        <w:t xml:space="preserve">Na kraju </w:t>
      </w:r>
      <w:r w:rsidR="00333ACE">
        <w:t xml:space="preserve">sudac/ci </w:t>
      </w:r>
      <w:r>
        <w:t>zbraja</w:t>
      </w:r>
      <w:r w:rsidR="00333ACE">
        <w:t>/ju</w:t>
      </w:r>
      <w:r>
        <w:t xml:space="preserve"> koliko je bodova dao pojedinoj ekipi. </w:t>
      </w:r>
    </w:p>
    <w:p w:rsidR="00010032" w:rsidRDefault="00F747E4">
      <w:pPr>
        <w:ind w:left="720"/>
        <w:jc w:val="both"/>
      </w:pPr>
      <w:r>
        <w:t>Konačan zbroj sudačkih bodova</w:t>
      </w:r>
      <w:r w:rsidR="00333ACE">
        <w:t xml:space="preserve"> (ako je sudaca više)</w:t>
      </w:r>
      <w:r>
        <w:t xml:space="preserve"> pojedine ekipe dobiva se zbrajanjem svih bodova koje su dodijelili suci.  </w:t>
      </w:r>
    </w:p>
    <w:p w:rsidR="00010032" w:rsidRDefault="00010032">
      <w:pPr>
        <w:jc w:val="both"/>
      </w:pPr>
    </w:p>
    <w:p w:rsidR="00010032" w:rsidRDefault="00010032">
      <w:pPr>
        <w:jc w:val="both"/>
      </w:pPr>
    </w:p>
    <w:p w:rsidR="009703C9" w:rsidRDefault="009703C9" w:rsidP="009703C9">
      <w:pPr>
        <w:ind w:left="644"/>
        <w:jc w:val="both"/>
      </w:pPr>
    </w:p>
    <w:p w:rsidR="009703C9" w:rsidRDefault="009703C9" w:rsidP="009703C9">
      <w:pPr>
        <w:jc w:val="both"/>
      </w:pPr>
    </w:p>
    <w:p w:rsidR="00F45364" w:rsidRDefault="00F45364" w:rsidP="00033574">
      <w:pPr>
        <w:jc w:val="both"/>
      </w:pPr>
    </w:p>
    <w:p w:rsidR="00A5710E" w:rsidRDefault="00A5710E" w:rsidP="009703C9">
      <w:pPr>
        <w:numPr>
          <w:ilvl w:val="0"/>
          <w:numId w:val="1"/>
        </w:numPr>
        <w:ind w:hanging="360"/>
        <w:jc w:val="both"/>
        <w:rPr>
          <w:color w:val="auto"/>
        </w:rPr>
      </w:pPr>
      <w:r>
        <w:rPr>
          <w:color w:val="auto"/>
        </w:rPr>
        <w:t>U polufinale ide 16 studenta koji su imali najveći broj bodova.</w:t>
      </w:r>
    </w:p>
    <w:p w:rsidR="00033574" w:rsidRDefault="00033574" w:rsidP="00033574">
      <w:pPr>
        <w:ind w:left="644"/>
        <w:jc w:val="both"/>
        <w:rPr>
          <w:color w:val="auto"/>
        </w:rPr>
      </w:pPr>
    </w:p>
    <w:p w:rsidR="00A5710E" w:rsidRPr="00A5710E" w:rsidRDefault="00A5710E" w:rsidP="009703C9">
      <w:pPr>
        <w:numPr>
          <w:ilvl w:val="0"/>
          <w:numId w:val="1"/>
        </w:numPr>
        <w:ind w:hanging="360"/>
        <w:jc w:val="both"/>
        <w:rPr>
          <w:color w:val="auto"/>
        </w:rPr>
      </w:pPr>
      <w:r>
        <w:rPr>
          <w:color w:val="auto"/>
        </w:rPr>
        <w:t xml:space="preserve">Ponovno se </w:t>
      </w:r>
      <w:r>
        <w:t>metodom s</w:t>
      </w:r>
      <w:r w:rsidR="00DB2B59">
        <w:t>lučajnog odabira raspoređuju</w:t>
      </w:r>
      <w:r>
        <w:t xml:space="preserve"> u ekipe, tj. timove od četiri člana u kojima će ostati do kraja seminara. </w:t>
      </w:r>
    </w:p>
    <w:p w:rsidR="009703C9" w:rsidRDefault="009703C9" w:rsidP="009703C9">
      <w:pPr>
        <w:jc w:val="both"/>
      </w:pPr>
    </w:p>
    <w:p w:rsidR="009703C9" w:rsidRDefault="009703C9" w:rsidP="009703C9">
      <w:pPr>
        <w:numPr>
          <w:ilvl w:val="0"/>
          <w:numId w:val="1"/>
        </w:numPr>
        <w:ind w:hanging="360"/>
        <w:jc w:val="both"/>
      </w:pPr>
      <w:r>
        <w:t>Eliminacijska kola održavaju se po istom formatu kao i kvalifikacijska.</w:t>
      </w:r>
    </w:p>
    <w:p w:rsidR="006722F5" w:rsidRDefault="006722F5" w:rsidP="009703C9">
      <w:pPr>
        <w:ind w:left="720"/>
        <w:jc w:val="both"/>
      </w:pPr>
    </w:p>
    <w:p w:rsidR="009703C9" w:rsidRDefault="009703C9" w:rsidP="009703C9">
      <w:pPr>
        <w:ind w:left="720"/>
        <w:jc w:val="both"/>
      </w:pPr>
      <w:r>
        <w:t>Raspored članova ekipe o zastupanju pojedinih (</w:t>
      </w:r>
      <w:proofErr w:type="spellStart"/>
      <w:r>
        <w:t>anti</w:t>
      </w:r>
      <w:proofErr w:type="spellEnd"/>
      <w:r>
        <w:t xml:space="preserve">)teza i replike još uvijek su podložne individualnom dogovoru članova i nisu determinirana kvalifikacijskim sučeljavanjem. </w:t>
      </w:r>
    </w:p>
    <w:p w:rsidR="009703C9" w:rsidRDefault="009703C9" w:rsidP="009703C9">
      <w:pPr>
        <w:ind w:left="720"/>
        <w:jc w:val="both"/>
      </w:pPr>
    </w:p>
    <w:p w:rsidR="00943E5E" w:rsidRDefault="00943E5E" w:rsidP="00943E5E">
      <w:pPr>
        <w:ind w:left="720"/>
        <w:jc w:val="both"/>
      </w:pPr>
      <w:r w:rsidRPr="00943E5E">
        <w:rPr>
          <w:b/>
          <w:i/>
          <w:color w:val="auto"/>
        </w:rPr>
        <w:t>Polufinale s</w:t>
      </w:r>
      <w:r>
        <w:t xml:space="preserve">e održava po istom formatu sučeljavanja osim što izlaganja (govori) traju </w:t>
      </w:r>
      <w:r w:rsidRPr="00943E5E">
        <w:rPr>
          <w:b/>
        </w:rPr>
        <w:t>do 8 min.</w:t>
      </w:r>
      <w:r>
        <w:t xml:space="preserve"> </w:t>
      </w:r>
    </w:p>
    <w:p w:rsidR="00943E5E" w:rsidRDefault="00943E5E" w:rsidP="009703C9">
      <w:pPr>
        <w:ind w:left="720"/>
        <w:jc w:val="both"/>
      </w:pPr>
      <w:r>
        <w:t>Prvo teza izlaže 6 min, za</w:t>
      </w:r>
      <w:r w:rsidR="006B662C">
        <w:t>tim antiteza 6 minute, pa teza 2 min i antiteza 2</w:t>
      </w:r>
      <w:r>
        <w:t xml:space="preserve"> minute, s tim da se u te </w:t>
      </w:r>
      <w:r w:rsidR="006B662C">
        <w:t>2</w:t>
      </w:r>
      <w:r>
        <w:t xml:space="preserve"> minute treba referirati na izneseno od teze/antiteze, a ne smije se prekoračiti 8 min</w:t>
      </w:r>
    </w:p>
    <w:p w:rsidR="006722F5" w:rsidRDefault="006722F5" w:rsidP="009703C9">
      <w:pPr>
        <w:ind w:left="720"/>
        <w:jc w:val="both"/>
        <w:rPr>
          <w:b/>
          <w:i/>
        </w:rPr>
      </w:pPr>
    </w:p>
    <w:p w:rsidR="009703C9" w:rsidRDefault="009703C9" w:rsidP="009703C9">
      <w:pPr>
        <w:ind w:left="720"/>
        <w:jc w:val="both"/>
      </w:pPr>
      <w:r w:rsidRPr="00943E5E">
        <w:rPr>
          <w:b/>
          <w:i/>
        </w:rPr>
        <w:t>Finale (</w:t>
      </w:r>
      <w:r w:rsidR="00E50132" w:rsidRPr="00943E5E">
        <w:rPr>
          <w:b/>
          <w:i/>
        </w:rPr>
        <w:t xml:space="preserve">malo </w:t>
      </w:r>
      <w:r w:rsidRPr="00943E5E">
        <w:rPr>
          <w:b/>
          <w:i/>
        </w:rPr>
        <w:t>i veliko finale)</w:t>
      </w:r>
      <w:r>
        <w:t xml:space="preserve"> se održava po istom formatu</w:t>
      </w:r>
      <w:r w:rsidR="00A5710E">
        <w:t xml:space="preserve"> sučeljavanja</w:t>
      </w:r>
      <w:r>
        <w:t xml:space="preserve"> osim što izlaganja (govori) </w:t>
      </w:r>
      <w:r w:rsidR="00A5710E">
        <w:t xml:space="preserve">traju </w:t>
      </w:r>
      <w:r w:rsidR="00A5710E" w:rsidRPr="00943E5E">
        <w:rPr>
          <w:b/>
        </w:rPr>
        <w:t>do</w:t>
      </w:r>
      <w:r w:rsidR="00F15E68" w:rsidRPr="00943E5E">
        <w:rPr>
          <w:b/>
        </w:rPr>
        <w:t xml:space="preserve"> 10</w:t>
      </w:r>
      <w:r w:rsidRPr="00943E5E">
        <w:rPr>
          <w:b/>
        </w:rPr>
        <w:t xml:space="preserve"> min.</w:t>
      </w:r>
      <w:r>
        <w:t xml:space="preserve"> </w:t>
      </w:r>
    </w:p>
    <w:p w:rsidR="00A5710E" w:rsidRDefault="00A5710E" w:rsidP="00A5710E">
      <w:pPr>
        <w:ind w:left="644"/>
        <w:jc w:val="both"/>
      </w:pPr>
      <w:r>
        <w:t>P</w:t>
      </w:r>
      <w:r w:rsidR="00F15E68">
        <w:t>rvo teza izlaže 6 min, zatim antiteza 6</w:t>
      </w:r>
      <w:r>
        <w:t xml:space="preserve"> minute, pa teza </w:t>
      </w:r>
      <w:r w:rsidR="00F15E68">
        <w:t>4</w:t>
      </w:r>
      <w:r>
        <w:t xml:space="preserve"> min </w:t>
      </w:r>
      <w:r w:rsidR="00F15E68">
        <w:t>i antiteza 4</w:t>
      </w:r>
      <w:r w:rsidR="006B662C">
        <w:t xml:space="preserve"> minute, s tim da se u te 4</w:t>
      </w:r>
      <w:r>
        <w:t xml:space="preserve"> minute treba referirati na izneseno od teze/antiteze, a ne smije se prekoračiti</w:t>
      </w:r>
      <w:r w:rsidR="00943E5E">
        <w:t xml:space="preserve"> 10</w:t>
      </w:r>
      <w:r>
        <w:t xml:space="preserve"> min.</w:t>
      </w:r>
    </w:p>
    <w:p w:rsidR="009703C9" w:rsidRDefault="009703C9">
      <w:pPr>
        <w:rPr>
          <w:color w:val="FF0000"/>
        </w:rPr>
      </w:pPr>
    </w:p>
    <w:sectPr w:rsidR="009703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B1" w:rsidRDefault="00797CB1">
      <w:r>
        <w:separator/>
      </w:r>
    </w:p>
  </w:endnote>
  <w:endnote w:type="continuationSeparator" w:id="0">
    <w:p w:rsidR="00797CB1" w:rsidRDefault="0079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9E" w:rsidRDefault="00664F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630251"/>
      <w:docPartObj>
        <w:docPartGallery w:val="Page Numbers (Bottom of Page)"/>
        <w:docPartUnique/>
      </w:docPartObj>
    </w:sdtPr>
    <w:sdtEndPr/>
    <w:sdtContent>
      <w:p w:rsidR="00664F9E" w:rsidRDefault="00664F9E">
        <w:pPr>
          <w:pStyle w:val="Footer"/>
          <w:jc w:val="right"/>
        </w:pPr>
        <w:r>
          <w:fldChar w:fldCharType="begin"/>
        </w:r>
        <w:r>
          <w:instrText>PAGE   \* MERGEFORMAT</w:instrText>
        </w:r>
        <w:r>
          <w:fldChar w:fldCharType="separate"/>
        </w:r>
        <w:r w:rsidR="00013732">
          <w:rPr>
            <w:noProof/>
          </w:rPr>
          <w:t>3</w:t>
        </w:r>
        <w:r>
          <w:fldChar w:fldCharType="end"/>
        </w:r>
      </w:p>
    </w:sdtContent>
  </w:sdt>
  <w:p w:rsidR="00010032" w:rsidRDefault="00010032">
    <w:pPr>
      <w:tabs>
        <w:tab w:val="center" w:pos="4536"/>
        <w:tab w:val="right" w:pos="9072"/>
      </w:tabs>
      <w:spacing w:after="70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9E" w:rsidRDefault="00664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B1" w:rsidRDefault="00797CB1">
      <w:r>
        <w:separator/>
      </w:r>
    </w:p>
  </w:footnote>
  <w:footnote w:type="continuationSeparator" w:id="0">
    <w:p w:rsidR="00797CB1" w:rsidRDefault="00797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9E" w:rsidRDefault="00664F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9E" w:rsidRDefault="00664F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9E" w:rsidRDefault="00664F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33F2"/>
    <w:multiLevelType w:val="multilevel"/>
    <w:tmpl w:val="177E8F24"/>
    <w:lvl w:ilvl="0">
      <w:start w:val="1"/>
      <w:numFmt w:val="decimal"/>
      <w:lvlText w:val="%1."/>
      <w:lvlJc w:val="left"/>
      <w:pPr>
        <w:ind w:left="644" w:firstLine="284"/>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8194E22"/>
    <w:multiLevelType w:val="hybridMultilevel"/>
    <w:tmpl w:val="653E9730"/>
    <w:lvl w:ilvl="0" w:tplc="041A0015">
      <w:start w:val="1"/>
      <w:numFmt w:val="upp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 w15:restartNumberingAfterBreak="0">
    <w:nsid w:val="58311D2B"/>
    <w:multiLevelType w:val="hybridMultilevel"/>
    <w:tmpl w:val="444A2792"/>
    <w:lvl w:ilvl="0" w:tplc="1E2C0258">
      <w:start w:val="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32"/>
    <w:rsid w:val="00010032"/>
    <w:rsid w:val="00013732"/>
    <w:rsid w:val="00033574"/>
    <w:rsid w:val="000A65C3"/>
    <w:rsid w:val="001417B0"/>
    <w:rsid w:val="00163280"/>
    <w:rsid w:val="001A7EE4"/>
    <w:rsid w:val="002A7969"/>
    <w:rsid w:val="00315122"/>
    <w:rsid w:val="00333ACE"/>
    <w:rsid w:val="00462D94"/>
    <w:rsid w:val="00490DDB"/>
    <w:rsid w:val="00562343"/>
    <w:rsid w:val="00572896"/>
    <w:rsid w:val="00610000"/>
    <w:rsid w:val="00631913"/>
    <w:rsid w:val="006338F5"/>
    <w:rsid w:val="00664F9E"/>
    <w:rsid w:val="00670C21"/>
    <w:rsid w:val="006715F1"/>
    <w:rsid w:val="006722F5"/>
    <w:rsid w:val="006B662C"/>
    <w:rsid w:val="006B71AD"/>
    <w:rsid w:val="006C065C"/>
    <w:rsid w:val="0072348F"/>
    <w:rsid w:val="00797CB1"/>
    <w:rsid w:val="007F5803"/>
    <w:rsid w:val="00807BD9"/>
    <w:rsid w:val="00887966"/>
    <w:rsid w:val="008D30E6"/>
    <w:rsid w:val="0090121D"/>
    <w:rsid w:val="00943E5E"/>
    <w:rsid w:val="009703C9"/>
    <w:rsid w:val="00A207D2"/>
    <w:rsid w:val="00A5710E"/>
    <w:rsid w:val="00AB58C3"/>
    <w:rsid w:val="00AC5751"/>
    <w:rsid w:val="00C81CC8"/>
    <w:rsid w:val="00DB2B59"/>
    <w:rsid w:val="00DD4DE6"/>
    <w:rsid w:val="00E02E65"/>
    <w:rsid w:val="00E50132"/>
    <w:rsid w:val="00F15E68"/>
    <w:rsid w:val="00F24925"/>
    <w:rsid w:val="00F45364"/>
    <w:rsid w:val="00F747E4"/>
    <w:rsid w:val="00FD53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B97D"/>
  <w15:docId w15:val="{46C6AE1F-AD9A-42DF-887C-5CB929B6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hr-HR" w:eastAsia="hr-H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33ACE"/>
    <w:pPr>
      <w:ind w:left="720"/>
      <w:contextualSpacing/>
    </w:pPr>
  </w:style>
  <w:style w:type="paragraph" w:styleId="Header">
    <w:name w:val="header"/>
    <w:basedOn w:val="Normal"/>
    <w:link w:val="HeaderChar"/>
    <w:uiPriority w:val="99"/>
    <w:unhideWhenUsed/>
    <w:rsid w:val="00664F9E"/>
    <w:pPr>
      <w:tabs>
        <w:tab w:val="center" w:pos="4536"/>
        <w:tab w:val="right" w:pos="9072"/>
      </w:tabs>
    </w:pPr>
  </w:style>
  <w:style w:type="character" w:customStyle="1" w:styleId="HeaderChar">
    <w:name w:val="Header Char"/>
    <w:basedOn w:val="DefaultParagraphFont"/>
    <w:link w:val="Header"/>
    <w:uiPriority w:val="99"/>
    <w:rsid w:val="00664F9E"/>
  </w:style>
  <w:style w:type="paragraph" w:styleId="Footer">
    <w:name w:val="footer"/>
    <w:basedOn w:val="Normal"/>
    <w:link w:val="FooterChar"/>
    <w:uiPriority w:val="99"/>
    <w:unhideWhenUsed/>
    <w:rsid w:val="00664F9E"/>
    <w:pPr>
      <w:tabs>
        <w:tab w:val="center" w:pos="4536"/>
        <w:tab w:val="right" w:pos="9072"/>
      </w:tabs>
    </w:pPr>
  </w:style>
  <w:style w:type="character" w:customStyle="1" w:styleId="FooterChar">
    <w:name w:val="Footer Char"/>
    <w:basedOn w:val="DefaultParagraphFont"/>
    <w:link w:val="Footer"/>
    <w:uiPriority w:val="99"/>
    <w:rsid w:val="0066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student-tmt14</dc:creator>
  <cp:lastModifiedBy>Marta Dragičević Prtenjača</cp:lastModifiedBy>
  <cp:revision>11</cp:revision>
  <cp:lastPrinted>2019-03-04T10:03:00Z</cp:lastPrinted>
  <dcterms:created xsi:type="dcterms:W3CDTF">2019-03-04T11:00:00Z</dcterms:created>
  <dcterms:modified xsi:type="dcterms:W3CDTF">2019-04-15T15:00:00Z</dcterms:modified>
</cp:coreProperties>
</file>