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F" w:rsidRDefault="00467ECF" w:rsidP="00467ECF">
      <w:pPr>
        <w:jc w:val="center"/>
      </w:pPr>
      <w:r>
        <w:t>Predmet Poduzeće „A“ protiv Komisije</w:t>
      </w:r>
    </w:p>
    <w:p w:rsidR="00467ECF" w:rsidRDefault="00467ECF"/>
    <w:p w:rsidR="00CC2588" w:rsidRDefault="00B66CF0" w:rsidP="00467ECF">
      <w:pPr>
        <w:jc w:val="both"/>
      </w:pPr>
      <w:r>
        <w:t>Na temelju zahtjeva poduzeća „B“, Komisija je pokrenula postupak za uvrštenje supstance naziva '</w:t>
      </w:r>
      <w:proofErr w:type="spellStart"/>
      <w:r>
        <w:t>triklosan</w:t>
      </w:r>
      <w:proofErr w:type="spellEnd"/>
      <w:r>
        <w:t xml:space="preserve">', koja se koristi kao aditiv plastičnim materijalima, na popis aditiva koji se mogu koristiti u plastičnim materijalima koji dolaze u doticaj s hranom predviđen Direktivom 2002/72. U postupku, aditiv je, po pozitivnom mišljenju Europske agencije za sigurnost hrane, uvršten na privremenu listu koja je omogućavala njegovu upotrebu ukoliko je ona dozvoljena internim pravom države u kojoj se </w:t>
      </w:r>
      <w:r w:rsidR="00517EB8">
        <w:t>proizvod prodaje</w:t>
      </w:r>
      <w:r>
        <w:t xml:space="preserve">. Poduzeće „B“ je, međutim, tražilo da se </w:t>
      </w:r>
      <w:proofErr w:type="spellStart"/>
      <w:r>
        <w:t>triklosan</w:t>
      </w:r>
      <w:proofErr w:type="spellEnd"/>
      <w:r>
        <w:t xml:space="preserve"> uvrsti na </w:t>
      </w:r>
      <w:proofErr w:type="spellStart"/>
      <w:r>
        <w:t>tzv</w:t>
      </w:r>
      <w:proofErr w:type="spellEnd"/>
      <w:r>
        <w:t>. pozitivnu listu, koja sadrži popis dozvoljenih supstanci i primjenjiva je u svim državama članicama. Nakon nekog vremena, poduzeće „B“ povuklo je zahtjev. S</w:t>
      </w:r>
      <w:r w:rsidR="00517EB8">
        <w:t>toga je Komisija donijela O</w:t>
      </w:r>
      <w:r>
        <w:t xml:space="preserve">dluku X/2012 kojom je odlučila ne uvrstiti </w:t>
      </w:r>
      <w:proofErr w:type="spellStart"/>
      <w:r>
        <w:t>triklosan</w:t>
      </w:r>
      <w:proofErr w:type="spellEnd"/>
      <w:r>
        <w:t xml:space="preserve"> na pozitivnu listu te ga ukloniti s privremene liste. Odluka X/2012 glasi:</w:t>
      </w:r>
    </w:p>
    <w:p w:rsidR="00261431" w:rsidRDefault="00261431" w:rsidP="00467ECF">
      <w:pPr>
        <w:jc w:val="both"/>
      </w:pPr>
      <w:r>
        <w:t>U skl</w:t>
      </w:r>
      <w:r w:rsidR="00622A43">
        <w:t>adu s člankom 11. Uredbe 1935/20</w:t>
      </w:r>
      <w:r>
        <w:t xml:space="preserve">04, Komisija donosi sljedeću Odluku: </w:t>
      </w:r>
    </w:p>
    <w:p w:rsidR="00B66CF0" w:rsidRDefault="00B66CF0" w:rsidP="00261431">
      <w:pPr>
        <w:jc w:val="center"/>
      </w:pPr>
      <w:r>
        <w:t>Članak 1.</w:t>
      </w:r>
    </w:p>
    <w:p w:rsidR="00B66CF0" w:rsidRDefault="00B66CF0" w:rsidP="00261431">
      <w:pPr>
        <w:jc w:val="center"/>
      </w:pPr>
      <w:proofErr w:type="spellStart"/>
      <w:r>
        <w:t>Trikolsan</w:t>
      </w:r>
      <w:proofErr w:type="spellEnd"/>
      <w:r>
        <w:t xml:space="preserve"> neće biti uvršten u popis iz </w:t>
      </w:r>
      <w:proofErr w:type="spellStart"/>
      <w:r>
        <w:t>Annexa</w:t>
      </w:r>
      <w:proofErr w:type="spellEnd"/>
      <w:r>
        <w:t xml:space="preserve"> III Direktive 2002/72 (pozitivnu listu).</w:t>
      </w:r>
    </w:p>
    <w:p w:rsidR="00B66CF0" w:rsidRDefault="00B66CF0" w:rsidP="00261431">
      <w:pPr>
        <w:jc w:val="center"/>
      </w:pPr>
      <w:r>
        <w:t>Članak 2.</w:t>
      </w:r>
    </w:p>
    <w:p w:rsidR="00261431" w:rsidRDefault="00B66CF0" w:rsidP="00261431">
      <w:pPr>
        <w:jc w:val="center"/>
      </w:pPr>
      <w:r>
        <w:t>Plastični materi</w:t>
      </w:r>
      <w:r w:rsidR="003910BA">
        <w:t xml:space="preserve">jali i proizvodi koji sadrže </w:t>
      </w:r>
      <w:proofErr w:type="spellStart"/>
      <w:r w:rsidR="003910BA">
        <w:t>tri</w:t>
      </w:r>
      <w:r>
        <w:t>klosan</w:t>
      </w:r>
      <w:proofErr w:type="spellEnd"/>
      <w:r>
        <w:t xml:space="preserve"> mogu se stavljati na tržište do </w:t>
      </w:r>
      <w:r w:rsidR="00261431">
        <w:t>31. prosinca 2012., ovisno o dopuštenju temeljem nacionalnog prava.</w:t>
      </w:r>
    </w:p>
    <w:p w:rsidR="00261431" w:rsidRDefault="00261431" w:rsidP="00261431">
      <w:pPr>
        <w:jc w:val="center"/>
      </w:pPr>
      <w:r>
        <w:t>Članak 3.</w:t>
      </w:r>
    </w:p>
    <w:p w:rsidR="00261431" w:rsidRDefault="00261431" w:rsidP="00261431">
      <w:pPr>
        <w:jc w:val="center"/>
      </w:pPr>
      <w:r>
        <w:t>Ova je odluka upućena državama članicama.</w:t>
      </w:r>
    </w:p>
    <w:p w:rsidR="00261431" w:rsidRDefault="00261431" w:rsidP="003910BA">
      <w:pPr>
        <w:jc w:val="both"/>
      </w:pPr>
    </w:p>
    <w:p w:rsidR="00261431" w:rsidRDefault="00261431" w:rsidP="003910BA">
      <w:pPr>
        <w:jc w:val="both"/>
      </w:pPr>
      <w:r>
        <w:t xml:space="preserve">Poduzeće „A“ proizvodi plastične materijale uz upotrebu </w:t>
      </w:r>
      <w:proofErr w:type="spellStart"/>
      <w:r>
        <w:t>triklosana</w:t>
      </w:r>
      <w:proofErr w:type="spellEnd"/>
      <w:r>
        <w:t>. Stoga je odlučilo osporiti pred sudom ovu odluku Komisije. Smatra da je navedena odluka, kao prvo, pogrešno utem</w:t>
      </w:r>
      <w:r w:rsidR="003910BA">
        <w:t xml:space="preserve">eljena na </w:t>
      </w:r>
      <w:proofErr w:type="spellStart"/>
      <w:r w:rsidR="003910BA">
        <w:t>čl</w:t>
      </w:r>
      <w:proofErr w:type="spellEnd"/>
      <w:r w:rsidR="003910BA">
        <w:t>. 11. Uredbe 1935/20</w:t>
      </w:r>
      <w:r>
        <w:t xml:space="preserve">04 koji glasi: „Odobrenje Zajednice, u obliku specifičnih mjera, dat će Komisija. Takvu mjeru, čija je svrha dopuniti nebitne dijelove ove uredbe donijet će se u skladu s regulatornim postupkom </w:t>
      </w:r>
      <w:proofErr w:type="spellStart"/>
      <w:r>
        <w:t>komitilogije</w:t>
      </w:r>
      <w:proofErr w:type="spellEnd"/>
      <w:r>
        <w:t>“. Poduzeće „A“ smatra da ta odredba ovlašćuje Komisiju na davanje specifičnog odobrenja</w:t>
      </w:r>
      <w:r w:rsidR="003910BA">
        <w:t>,</w:t>
      </w:r>
      <w:r>
        <w:t xml:space="preserve"> a ne na donošenje odluke o neuvrštavanju neke supstance na pozivnu listu. Kao drugo, poduzeće „A“ tvrdi da je Komisija povrijedila postupak predviđen navedenom uredbom i direktivom 2002/72, jer je bila obvezna izdati javni poziv da zainteresirane osobe preuzmu zahtjev koji je povuklo poduzeće „B“. </w:t>
      </w:r>
    </w:p>
    <w:p w:rsidR="00261431" w:rsidRDefault="00261431" w:rsidP="003910BA">
      <w:pPr>
        <w:jc w:val="both"/>
      </w:pPr>
      <w:r>
        <w:t>Poduzeće „A“ stoga je podnijelo tužbu za poništenje. Komisija pred sudom, između ostalog, osporava procesnu legitimaciju za podnošenje ovakve tužbe. Komisija tvrdi da:</w:t>
      </w:r>
    </w:p>
    <w:p w:rsidR="00467ECF" w:rsidRDefault="00261431" w:rsidP="003910BA">
      <w:pPr>
        <w:jc w:val="both"/>
      </w:pPr>
      <w:r>
        <w:t xml:space="preserve">- </w:t>
      </w:r>
      <w:r w:rsidR="00467ECF">
        <w:t xml:space="preserve">se </w:t>
      </w:r>
      <w:r>
        <w:t xml:space="preserve">Odluka u pitanju </w:t>
      </w:r>
      <w:r w:rsidR="00467ECF">
        <w:t xml:space="preserve">ne tiče poduzeća „A“ izravno i osobno; </w:t>
      </w:r>
    </w:p>
    <w:p w:rsidR="00261431" w:rsidRDefault="00467ECF" w:rsidP="003910BA">
      <w:pPr>
        <w:jc w:val="both"/>
      </w:pPr>
      <w:r>
        <w:t>- da Odluka u pitanju nije regulatorni akt koji ne podrazumijeva provedbene mjere.</w:t>
      </w:r>
    </w:p>
    <w:p w:rsidR="00467ECF" w:rsidRDefault="00467ECF" w:rsidP="003910BA">
      <w:pPr>
        <w:jc w:val="both"/>
      </w:pPr>
    </w:p>
    <w:p w:rsidR="00BA5C81" w:rsidRDefault="00BA5C81" w:rsidP="003910BA">
      <w:pPr>
        <w:jc w:val="both"/>
      </w:pPr>
    </w:p>
    <w:p w:rsidR="00467ECF" w:rsidRDefault="00467ECF" w:rsidP="003910BA">
      <w:pPr>
        <w:jc w:val="both"/>
      </w:pPr>
      <w:r>
        <w:lastRenderedPageBreak/>
        <w:t xml:space="preserve">Vi ste odvjetnik poduzeća „A“. </w:t>
      </w:r>
    </w:p>
    <w:p w:rsidR="00467ECF" w:rsidRDefault="00467ECF" w:rsidP="003910BA">
      <w:pPr>
        <w:jc w:val="both"/>
      </w:pPr>
      <w:r>
        <w:t>Pred koji ste sud podnijeli tužbu za poništenje Odluke X/2012?</w:t>
      </w:r>
    </w:p>
    <w:p w:rsidR="00467ECF" w:rsidRDefault="00467ECF" w:rsidP="003910BA">
      <w:pPr>
        <w:jc w:val="both"/>
      </w:pPr>
      <w:r>
        <w:t>Sastavite tužbu.</w:t>
      </w:r>
    </w:p>
    <w:p w:rsidR="00467ECF" w:rsidRDefault="00467ECF" w:rsidP="003910BA">
      <w:pPr>
        <w:jc w:val="both"/>
      </w:pPr>
      <w:r>
        <w:t xml:space="preserve">Odgovorite na navode Komisije kojima osporava procesnu legitimaciju tužitelja. </w:t>
      </w:r>
    </w:p>
    <w:p w:rsidR="00467ECF" w:rsidRDefault="00467ECF" w:rsidP="003910BA">
      <w:pPr>
        <w:jc w:val="both"/>
      </w:pPr>
      <w:r>
        <w:t>(Je li tužitelj osobno zainteresiran za podnošenje tužbe? Mora li biti osobno zainteresiran? Radi li se o regulatornom aktu? Podrazumijeva li taj regulatorni akt provedbene mjere?)</w:t>
      </w:r>
    </w:p>
    <w:p w:rsidR="00467ECF" w:rsidRDefault="00467ECF" w:rsidP="003910BA">
      <w:pPr>
        <w:jc w:val="both"/>
      </w:pPr>
    </w:p>
    <w:p w:rsidR="00261431" w:rsidRDefault="00261431" w:rsidP="003910BA">
      <w:pPr>
        <w:jc w:val="both"/>
      </w:pPr>
    </w:p>
    <w:sectPr w:rsidR="00261431" w:rsidSect="00CC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6CF0"/>
    <w:rsid w:val="000A2E21"/>
    <w:rsid w:val="00261431"/>
    <w:rsid w:val="003910BA"/>
    <w:rsid w:val="00467ECF"/>
    <w:rsid w:val="00517EB8"/>
    <w:rsid w:val="00622A43"/>
    <w:rsid w:val="00B66CF0"/>
    <w:rsid w:val="00BA5C81"/>
    <w:rsid w:val="00C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6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41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4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QS</cp:lastModifiedBy>
  <cp:revision>6</cp:revision>
  <dcterms:created xsi:type="dcterms:W3CDTF">2015-01-09T12:02:00Z</dcterms:created>
  <dcterms:modified xsi:type="dcterms:W3CDTF">2015-01-09T12:06:00Z</dcterms:modified>
</cp:coreProperties>
</file>