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1CF3" w14:textId="77777777" w:rsidR="00554B1A" w:rsidRPr="004A3691" w:rsidRDefault="00554B1A" w:rsidP="00554B1A">
      <w:pPr>
        <w:pStyle w:val="Bezproreda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3691">
        <w:rPr>
          <w:rFonts w:ascii="Arial" w:hAnsi="Arial" w:cs="Arial"/>
          <w:b/>
          <w:i/>
          <w:sz w:val="20"/>
          <w:szCs w:val="20"/>
        </w:rPr>
        <w:t>Pravni fakultet u Zagrebu</w:t>
      </w:r>
    </w:p>
    <w:p w14:paraId="07C999EE" w14:textId="77777777" w:rsidR="00554B1A" w:rsidRPr="004A3691" w:rsidRDefault="00554B1A" w:rsidP="00554B1A">
      <w:pPr>
        <w:pStyle w:val="Bezproreda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3691">
        <w:rPr>
          <w:rFonts w:ascii="Arial" w:hAnsi="Arial" w:cs="Arial"/>
          <w:b/>
          <w:i/>
          <w:sz w:val="20"/>
          <w:szCs w:val="20"/>
        </w:rPr>
        <w:t>Studijski centar za javnu upravu i javne financije</w:t>
      </w:r>
    </w:p>
    <w:p w14:paraId="5C22F87B" w14:textId="77777777" w:rsidR="00554B1A" w:rsidRPr="004A3691" w:rsidRDefault="00554B1A" w:rsidP="00554B1A">
      <w:pPr>
        <w:pStyle w:val="Bezproreda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A3691">
        <w:rPr>
          <w:rFonts w:ascii="Arial" w:hAnsi="Arial" w:cs="Arial"/>
          <w:b/>
          <w:i/>
          <w:sz w:val="20"/>
          <w:szCs w:val="20"/>
        </w:rPr>
        <w:t>Stručni studij javne uprave</w:t>
      </w:r>
    </w:p>
    <w:p w14:paraId="44A3694A" w14:textId="77777777" w:rsidR="00554B1A" w:rsidRPr="004A3691" w:rsidRDefault="00554B1A" w:rsidP="00554B1A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4C0B1738" w14:textId="77777777" w:rsidR="00554B1A" w:rsidRPr="004A3691" w:rsidRDefault="00554B1A" w:rsidP="00554B1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6086A94A" w14:textId="77777777" w:rsidR="00554B1A" w:rsidRPr="004A3691" w:rsidRDefault="00554B1A" w:rsidP="00554B1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291975F1" w14:textId="77777777" w:rsidR="00554B1A" w:rsidRPr="004A3691" w:rsidRDefault="00554B1A" w:rsidP="00554B1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0CE7445" w14:textId="77777777" w:rsidR="00554B1A" w:rsidRPr="004A3691" w:rsidRDefault="00554B1A" w:rsidP="00554B1A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4A3691">
        <w:rPr>
          <w:rFonts w:ascii="Arial" w:hAnsi="Arial" w:cs="Arial"/>
          <w:b/>
          <w:noProof/>
          <w:sz w:val="20"/>
          <w:szCs w:val="20"/>
        </w:rPr>
        <w:t>NAUKA O JAVNOJ UPRAVI I</w:t>
      </w:r>
    </w:p>
    <w:p w14:paraId="1B4F4D1E" w14:textId="77777777" w:rsidR="00554B1A" w:rsidRPr="004A3691" w:rsidRDefault="00554B1A" w:rsidP="00554B1A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</w:rPr>
      </w:pPr>
    </w:p>
    <w:p w14:paraId="4C4E2767" w14:textId="2FE04C24" w:rsidR="00554B1A" w:rsidRPr="004A3691" w:rsidRDefault="00554B1A" w:rsidP="00554B1A">
      <w:pPr>
        <w:pStyle w:val="Bezprored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3691">
        <w:rPr>
          <w:rFonts w:ascii="Arial" w:hAnsi="Arial" w:cs="Arial"/>
          <w:sz w:val="20"/>
          <w:szCs w:val="20"/>
        </w:rPr>
        <w:t>obvezni predmet 1. godine, zimski semestar</w:t>
      </w:r>
      <w:r w:rsidR="00666AD9">
        <w:rPr>
          <w:rFonts w:ascii="Arial" w:hAnsi="Arial" w:cs="Arial"/>
          <w:sz w:val="20"/>
          <w:szCs w:val="20"/>
        </w:rPr>
        <w:t xml:space="preserve"> ak.god. 2023./2024.</w:t>
      </w:r>
    </w:p>
    <w:p w14:paraId="6D4A7A66" w14:textId="77777777" w:rsidR="00554B1A" w:rsidRPr="00FF311F" w:rsidRDefault="00554B1A" w:rsidP="00554B1A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5D468F0B" w14:textId="77777777" w:rsidR="00554B1A" w:rsidRPr="00FF311F" w:rsidRDefault="00554B1A" w:rsidP="00554B1A">
      <w:pPr>
        <w:spacing w:after="0" w:line="23" w:lineRule="atLeast"/>
        <w:jc w:val="both"/>
        <w:rPr>
          <w:rFonts w:ascii="Arial" w:hAnsi="Arial" w:cs="Arial"/>
          <w:b/>
          <w:noProof/>
        </w:rPr>
      </w:pPr>
    </w:p>
    <w:p w14:paraId="76EA79BA" w14:textId="77777777" w:rsidR="00554B1A" w:rsidRPr="004A3691" w:rsidRDefault="00554B1A" w:rsidP="00554B1A">
      <w:pPr>
        <w:pStyle w:val="Bezprored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A3691">
        <w:rPr>
          <w:rFonts w:ascii="Arial" w:hAnsi="Arial" w:cs="Arial"/>
          <w:b/>
          <w:sz w:val="20"/>
          <w:szCs w:val="20"/>
        </w:rPr>
        <w:t>Nastavni plan rada</w:t>
      </w:r>
    </w:p>
    <w:p w14:paraId="47A8C2FD" w14:textId="77777777" w:rsidR="00554B1A" w:rsidRPr="004A3691" w:rsidRDefault="00554B1A" w:rsidP="00554B1A">
      <w:pPr>
        <w:pStyle w:val="Bezprored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04D3C2D" w14:textId="4696AB60" w:rsidR="00554B1A" w:rsidRPr="004A3691" w:rsidRDefault="00554B1A" w:rsidP="00554B1A">
      <w:pPr>
        <w:jc w:val="both"/>
        <w:rPr>
          <w:rFonts w:ascii="Arial" w:hAnsi="Arial" w:cs="Arial"/>
          <w:b/>
          <w:sz w:val="20"/>
          <w:szCs w:val="20"/>
        </w:rPr>
      </w:pPr>
      <w:r w:rsidRPr="004A3691">
        <w:rPr>
          <w:rFonts w:ascii="Arial" w:hAnsi="Arial" w:cs="Arial"/>
          <w:sz w:val="20"/>
          <w:szCs w:val="20"/>
        </w:rPr>
        <w:t xml:space="preserve">Predavanja za </w:t>
      </w:r>
      <w:r w:rsidRPr="004A3691">
        <w:rPr>
          <w:rFonts w:ascii="Arial" w:hAnsi="Arial" w:cs="Arial"/>
          <w:b/>
          <w:sz w:val="20"/>
          <w:szCs w:val="20"/>
        </w:rPr>
        <w:t>redovne studente</w:t>
      </w:r>
      <w:r w:rsidRPr="004A3691">
        <w:rPr>
          <w:rFonts w:ascii="Arial" w:hAnsi="Arial" w:cs="Arial"/>
          <w:sz w:val="20"/>
          <w:szCs w:val="20"/>
        </w:rPr>
        <w:t xml:space="preserve"> održavaju se </w:t>
      </w:r>
      <w:bookmarkStart w:id="0" w:name="_Hlk146788547"/>
      <w:r w:rsidRPr="004A3691">
        <w:rPr>
          <w:rFonts w:ascii="Arial" w:hAnsi="Arial" w:cs="Arial"/>
          <w:b/>
          <w:sz w:val="20"/>
          <w:szCs w:val="20"/>
        </w:rPr>
        <w:t xml:space="preserve">ponedjeljkom </w:t>
      </w:r>
      <w:bookmarkEnd w:id="0"/>
      <w:r w:rsidRPr="004A3691">
        <w:rPr>
          <w:rFonts w:ascii="Arial" w:hAnsi="Arial" w:cs="Arial"/>
          <w:b/>
          <w:sz w:val="20"/>
          <w:szCs w:val="20"/>
        </w:rPr>
        <w:t xml:space="preserve">od </w:t>
      </w:r>
      <w:r w:rsidR="00666AD9">
        <w:rPr>
          <w:rFonts w:ascii="Arial" w:hAnsi="Arial" w:cs="Arial"/>
          <w:b/>
          <w:sz w:val="20"/>
          <w:szCs w:val="20"/>
        </w:rPr>
        <w:t>9</w:t>
      </w:r>
      <w:r w:rsidRPr="004A3691">
        <w:rPr>
          <w:rFonts w:ascii="Arial" w:hAnsi="Arial" w:cs="Arial"/>
          <w:b/>
          <w:sz w:val="20"/>
          <w:szCs w:val="20"/>
        </w:rPr>
        <w:t>.</w:t>
      </w:r>
      <w:r w:rsidR="00666AD9">
        <w:rPr>
          <w:rFonts w:ascii="Arial" w:hAnsi="Arial" w:cs="Arial"/>
          <w:b/>
          <w:sz w:val="20"/>
          <w:szCs w:val="20"/>
        </w:rPr>
        <w:t>3</w:t>
      </w:r>
      <w:r w:rsidRPr="004A3691">
        <w:rPr>
          <w:rFonts w:ascii="Arial" w:hAnsi="Arial" w:cs="Arial"/>
          <w:b/>
          <w:sz w:val="20"/>
          <w:szCs w:val="20"/>
        </w:rPr>
        <w:t>0</w:t>
      </w:r>
      <w:r w:rsidR="00834D98" w:rsidRPr="004A3691">
        <w:rPr>
          <w:rFonts w:ascii="Arial" w:hAnsi="Arial" w:cs="Arial"/>
          <w:b/>
          <w:sz w:val="20"/>
          <w:szCs w:val="20"/>
        </w:rPr>
        <w:t xml:space="preserve"> </w:t>
      </w:r>
      <w:r w:rsidRPr="004A3691">
        <w:rPr>
          <w:rFonts w:ascii="Arial" w:hAnsi="Arial" w:cs="Arial"/>
          <w:b/>
          <w:sz w:val="20"/>
          <w:szCs w:val="20"/>
        </w:rPr>
        <w:t>-</w:t>
      </w:r>
      <w:r w:rsidR="00834D98" w:rsidRPr="004A3691">
        <w:rPr>
          <w:rFonts w:ascii="Arial" w:hAnsi="Arial" w:cs="Arial"/>
          <w:b/>
          <w:sz w:val="20"/>
          <w:szCs w:val="20"/>
        </w:rPr>
        <w:t xml:space="preserve"> </w:t>
      </w:r>
      <w:r w:rsidRPr="004A3691">
        <w:rPr>
          <w:rFonts w:ascii="Arial" w:hAnsi="Arial" w:cs="Arial"/>
          <w:b/>
          <w:sz w:val="20"/>
          <w:szCs w:val="20"/>
        </w:rPr>
        <w:t>1</w:t>
      </w:r>
      <w:r w:rsidR="00666AD9">
        <w:rPr>
          <w:rFonts w:ascii="Arial" w:hAnsi="Arial" w:cs="Arial"/>
          <w:b/>
          <w:sz w:val="20"/>
          <w:szCs w:val="20"/>
        </w:rPr>
        <w:t>2</w:t>
      </w:r>
      <w:r w:rsidRPr="004A3691">
        <w:rPr>
          <w:rFonts w:ascii="Arial" w:hAnsi="Arial" w:cs="Arial"/>
          <w:b/>
          <w:sz w:val="20"/>
          <w:szCs w:val="20"/>
        </w:rPr>
        <w:t>.</w:t>
      </w:r>
      <w:r w:rsidR="00666AD9">
        <w:rPr>
          <w:rFonts w:ascii="Arial" w:hAnsi="Arial" w:cs="Arial"/>
          <w:b/>
          <w:sz w:val="20"/>
          <w:szCs w:val="20"/>
        </w:rPr>
        <w:t>0</w:t>
      </w:r>
      <w:r w:rsidRPr="004A3691">
        <w:rPr>
          <w:rFonts w:ascii="Arial" w:hAnsi="Arial" w:cs="Arial"/>
          <w:b/>
          <w:sz w:val="20"/>
          <w:szCs w:val="20"/>
        </w:rPr>
        <w:t>0</w:t>
      </w:r>
      <w:r w:rsidRPr="004A3691">
        <w:rPr>
          <w:rFonts w:ascii="Arial" w:hAnsi="Arial" w:cs="Arial"/>
          <w:sz w:val="20"/>
          <w:szCs w:val="20"/>
        </w:rPr>
        <w:t xml:space="preserve"> u Gundulićevoj 10, dvorana </w:t>
      </w:r>
      <w:r w:rsidR="00666AD9">
        <w:rPr>
          <w:rFonts w:ascii="Arial" w:hAnsi="Arial" w:cs="Arial"/>
          <w:sz w:val="20"/>
          <w:szCs w:val="20"/>
        </w:rPr>
        <w:t>1</w:t>
      </w:r>
      <w:r w:rsidRPr="004A3691">
        <w:rPr>
          <w:rFonts w:ascii="Arial" w:hAnsi="Arial" w:cs="Arial"/>
          <w:sz w:val="20"/>
          <w:szCs w:val="20"/>
        </w:rPr>
        <w:t>.</w:t>
      </w:r>
    </w:p>
    <w:p w14:paraId="1E0A6324" w14:textId="284216AB" w:rsidR="00554B1A" w:rsidRPr="004A3691" w:rsidRDefault="00554B1A" w:rsidP="00554B1A">
      <w:pPr>
        <w:jc w:val="both"/>
        <w:rPr>
          <w:rFonts w:ascii="Arial" w:hAnsi="Arial" w:cs="Arial"/>
          <w:sz w:val="20"/>
          <w:szCs w:val="20"/>
        </w:rPr>
      </w:pPr>
      <w:r w:rsidRPr="004A3691">
        <w:rPr>
          <w:rFonts w:ascii="Arial" w:hAnsi="Arial" w:cs="Arial"/>
          <w:sz w:val="20"/>
          <w:szCs w:val="20"/>
        </w:rPr>
        <w:t>Predavanja za</w:t>
      </w:r>
      <w:r w:rsidRPr="004A3691">
        <w:rPr>
          <w:rFonts w:ascii="Arial" w:hAnsi="Arial" w:cs="Arial"/>
          <w:b/>
          <w:sz w:val="20"/>
          <w:szCs w:val="20"/>
        </w:rPr>
        <w:t xml:space="preserve"> izvanredne </w:t>
      </w:r>
      <w:r w:rsidRPr="004A3691">
        <w:rPr>
          <w:rFonts w:ascii="Arial" w:hAnsi="Arial" w:cs="Arial"/>
          <w:sz w:val="20"/>
          <w:szCs w:val="20"/>
        </w:rPr>
        <w:t>studente održavaju</w:t>
      </w:r>
      <w:r w:rsidR="00816422" w:rsidRPr="004A3691">
        <w:rPr>
          <w:rFonts w:ascii="Arial" w:hAnsi="Arial" w:cs="Arial"/>
          <w:sz w:val="20"/>
          <w:szCs w:val="20"/>
        </w:rPr>
        <w:t xml:space="preserve"> se</w:t>
      </w:r>
      <w:r w:rsidRPr="004A3691">
        <w:rPr>
          <w:rFonts w:ascii="Arial" w:hAnsi="Arial" w:cs="Arial"/>
          <w:sz w:val="20"/>
          <w:szCs w:val="20"/>
        </w:rPr>
        <w:t xml:space="preserve"> </w:t>
      </w:r>
      <w:r w:rsidR="00F56540" w:rsidRPr="004A3691">
        <w:rPr>
          <w:rFonts w:ascii="Arial" w:hAnsi="Arial" w:cs="Arial"/>
          <w:b/>
          <w:sz w:val="20"/>
          <w:szCs w:val="20"/>
        </w:rPr>
        <w:t xml:space="preserve">ponedjeljkom </w:t>
      </w:r>
      <w:r w:rsidR="00834D98" w:rsidRPr="004A3691">
        <w:rPr>
          <w:rFonts w:ascii="Arial" w:hAnsi="Arial" w:cs="Arial"/>
          <w:b/>
          <w:bCs/>
          <w:sz w:val="20"/>
          <w:szCs w:val="20"/>
        </w:rPr>
        <w:t>od 1</w:t>
      </w:r>
      <w:r w:rsidR="0089516E" w:rsidRPr="004A3691">
        <w:rPr>
          <w:rFonts w:ascii="Arial" w:hAnsi="Arial" w:cs="Arial"/>
          <w:b/>
          <w:bCs/>
          <w:sz w:val="20"/>
          <w:szCs w:val="20"/>
        </w:rPr>
        <w:t>7.00</w:t>
      </w:r>
      <w:r w:rsidR="00834D98" w:rsidRPr="004A3691">
        <w:rPr>
          <w:rFonts w:ascii="Arial" w:hAnsi="Arial" w:cs="Arial"/>
          <w:b/>
          <w:bCs/>
          <w:sz w:val="20"/>
          <w:szCs w:val="20"/>
        </w:rPr>
        <w:t xml:space="preserve"> </w:t>
      </w:r>
      <w:r w:rsidR="0089516E" w:rsidRPr="004A3691">
        <w:rPr>
          <w:rFonts w:ascii="Arial" w:hAnsi="Arial" w:cs="Arial"/>
          <w:b/>
          <w:bCs/>
          <w:sz w:val="20"/>
          <w:szCs w:val="20"/>
        </w:rPr>
        <w:t>–</w:t>
      </w:r>
      <w:r w:rsidR="00834D98" w:rsidRPr="004A3691">
        <w:rPr>
          <w:rFonts w:ascii="Arial" w:hAnsi="Arial" w:cs="Arial"/>
          <w:b/>
          <w:bCs/>
          <w:sz w:val="20"/>
          <w:szCs w:val="20"/>
        </w:rPr>
        <w:t xml:space="preserve"> 2</w:t>
      </w:r>
      <w:r w:rsidR="0006722C" w:rsidRPr="004A3691">
        <w:rPr>
          <w:rFonts w:ascii="Arial" w:hAnsi="Arial" w:cs="Arial"/>
          <w:b/>
          <w:bCs/>
          <w:sz w:val="20"/>
          <w:szCs w:val="20"/>
        </w:rPr>
        <w:t>0</w:t>
      </w:r>
      <w:r w:rsidR="0089516E" w:rsidRPr="004A3691">
        <w:rPr>
          <w:rFonts w:ascii="Arial" w:hAnsi="Arial" w:cs="Arial"/>
          <w:b/>
          <w:bCs/>
          <w:sz w:val="20"/>
          <w:szCs w:val="20"/>
        </w:rPr>
        <w:t>.</w:t>
      </w:r>
      <w:r w:rsidR="0006722C" w:rsidRPr="004A3691">
        <w:rPr>
          <w:rFonts w:ascii="Arial" w:hAnsi="Arial" w:cs="Arial"/>
          <w:b/>
          <w:bCs/>
          <w:sz w:val="20"/>
          <w:szCs w:val="20"/>
        </w:rPr>
        <w:t>3</w:t>
      </w:r>
      <w:r w:rsidR="0089516E" w:rsidRPr="004A3691">
        <w:rPr>
          <w:rFonts w:ascii="Arial" w:hAnsi="Arial" w:cs="Arial"/>
          <w:b/>
          <w:bCs/>
          <w:sz w:val="20"/>
          <w:szCs w:val="20"/>
        </w:rPr>
        <w:t>0</w:t>
      </w:r>
      <w:r w:rsidRPr="004A3691">
        <w:rPr>
          <w:rFonts w:ascii="Arial" w:hAnsi="Arial" w:cs="Arial"/>
          <w:sz w:val="20"/>
          <w:szCs w:val="20"/>
        </w:rPr>
        <w:t xml:space="preserve"> u Ćirilometodskoj 4, dvorana </w:t>
      </w:r>
      <w:r w:rsidR="00F56540">
        <w:rPr>
          <w:rFonts w:ascii="Arial" w:hAnsi="Arial" w:cs="Arial"/>
          <w:sz w:val="20"/>
          <w:szCs w:val="20"/>
        </w:rPr>
        <w:t>1</w:t>
      </w:r>
      <w:r w:rsidR="00C213A1">
        <w:rPr>
          <w:rFonts w:ascii="Arial" w:hAnsi="Arial" w:cs="Arial"/>
          <w:sz w:val="20"/>
          <w:szCs w:val="20"/>
        </w:rPr>
        <w:t>.</w:t>
      </w:r>
    </w:p>
    <w:p w14:paraId="091A35B1" w14:textId="01BE55D5" w:rsidR="00D51045" w:rsidRPr="00DC438D" w:rsidRDefault="00A4125B" w:rsidP="00554B1A">
      <w:pPr>
        <w:jc w:val="both"/>
        <w:rPr>
          <w:rFonts w:ascii="Arial" w:hAnsi="Arial" w:cs="Arial"/>
          <w:sz w:val="20"/>
          <w:szCs w:val="20"/>
        </w:rPr>
      </w:pPr>
      <w:r w:rsidRPr="00DC438D">
        <w:rPr>
          <w:rFonts w:ascii="Arial" w:hAnsi="Arial" w:cs="Arial"/>
          <w:sz w:val="20"/>
          <w:szCs w:val="20"/>
        </w:rPr>
        <w:t>K</w:t>
      </w:r>
      <w:r w:rsidR="00D51045" w:rsidRPr="00DC438D">
        <w:rPr>
          <w:rFonts w:ascii="Arial" w:hAnsi="Arial" w:cs="Arial"/>
          <w:sz w:val="20"/>
          <w:szCs w:val="20"/>
        </w:rPr>
        <w:t xml:space="preserve">olokvij se održava </w:t>
      </w:r>
      <w:r w:rsidR="00DC438D" w:rsidRPr="00DC438D">
        <w:rPr>
          <w:rFonts w:ascii="Arial" w:hAnsi="Arial" w:cs="Arial"/>
          <w:sz w:val="20"/>
          <w:szCs w:val="20"/>
        </w:rPr>
        <w:t>prema priloženom rasporedu.</w:t>
      </w:r>
    </w:p>
    <w:p w14:paraId="0F8A18EC" w14:textId="77777777" w:rsidR="00554B1A" w:rsidRDefault="00554B1A" w:rsidP="00554B1A">
      <w:pPr>
        <w:spacing w:after="0" w:line="240" w:lineRule="auto"/>
        <w:rPr>
          <w:rFonts w:ascii="Arial" w:hAnsi="Arial" w:cs="Arial"/>
          <w:noProof/>
        </w:rPr>
      </w:pPr>
    </w:p>
    <w:p w14:paraId="3FEADC18" w14:textId="77777777" w:rsidR="00554B1A" w:rsidRPr="004A3691" w:rsidRDefault="00554B1A" w:rsidP="00554B1A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4A3691">
        <w:rPr>
          <w:rFonts w:ascii="Arial" w:hAnsi="Arial" w:cs="Arial"/>
          <w:b/>
          <w:bCs/>
          <w:noProof/>
          <w:sz w:val="20"/>
          <w:szCs w:val="20"/>
          <w:u w:val="single"/>
        </w:rPr>
        <w:t>RASPORED NASTAVE ZA REDOVNE STUDENTE</w:t>
      </w:r>
    </w:p>
    <w:p w14:paraId="300A4DB3" w14:textId="77777777" w:rsidR="00554B1A" w:rsidRPr="004A3691" w:rsidRDefault="00554B1A" w:rsidP="00554B1A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966"/>
        <w:gridCol w:w="3259"/>
        <w:gridCol w:w="3459"/>
      </w:tblGrid>
      <w:tr w:rsidR="00554B1A" w:rsidRPr="004A3691" w14:paraId="66B7B571" w14:textId="77777777" w:rsidTr="00EA4F60">
        <w:tc>
          <w:tcPr>
            <w:tcW w:w="604" w:type="dxa"/>
          </w:tcPr>
          <w:p w14:paraId="1653A2B9" w14:textId="77777777" w:rsidR="00554B1A" w:rsidRPr="004A3691" w:rsidRDefault="00554B1A" w:rsidP="00EA4F60">
            <w:pPr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21964CC1" w14:textId="77777777" w:rsidR="00554B1A" w:rsidRPr="004A3691" w:rsidRDefault="00554B1A" w:rsidP="00EA4F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3259" w:type="dxa"/>
          </w:tcPr>
          <w:p w14:paraId="1E0B4EC6" w14:textId="77777777" w:rsidR="00554B1A" w:rsidRPr="004A3691" w:rsidRDefault="00554B1A" w:rsidP="00EA4F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b/>
                <w:noProof/>
                <w:sz w:val="20"/>
                <w:szCs w:val="20"/>
              </w:rPr>
              <w:t>Nastavnik</w:t>
            </w:r>
          </w:p>
        </w:tc>
        <w:tc>
          <w:tcPr>
            <w:tcW w:w="3459" w:type="dxa"/>
          </w:tcPr>
          <w:p w14:paraId="32D9C06C" w14:textId="77777777" w:rsidR="00554B1A" w:rsidRPr="004A3691" w:rsidRDefault="00554B1A" w:rsidP="00EA4F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b/>
                <w:noProof/>
                <w:sz w:val="20"/>
                <w:szCs w:val="20"/>
              </w:rPr>
              <w:t>Tema</w:t>
            </w:r>
          </w:p>
        </w:tc>
      </w:tr>
      <w:tr w:rsidR="00554B1A" w:rsidRPr="004A3691" w14:paraId="526C961B" w14:textId="77777777" w:rsidTr="00EA4F60">
        <w:tc>
          <w:tcPr>
            <w:tcW w:w="604" w:type="dxa"/>
          </w:tcPr>
          <w:p w14:paraId="30B89175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33B11470" w14:textId="0B6E3C58" w:rsidR="00554B1A" w:rsidRPr="004A3691" w:rsidRDefault="00DC438D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54B1A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listopada </w:t>
            </w:r>
          </w:p>
        </w:tc>
        <w:tc>
          <w:tcPr>
            <w:tcW w:w="3259" w:type="dxa"/>
          </w:tcPr>
          <w:p w14:paraId="2B69EBD9" w14:textId="07356BF8" w:rsidR="00554B1A" w:rsidRPr="00EA2619" w:rsidRDefault="003640BE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EA2619">
              <w:rPr>
                <w:rFonts w:ascii="Arial" w:hAnsi="Arial" w:cs="Arial"/>
                <w:noProof/>
                <w:sz w:val="20"/>
                <w:szCs w:val="20"/>
              </w:rPr>
              <w:t>prof.dr.sc. Gordana Marčetić</w:t>
            </w:r>
          </w:p>
        </w:tc>
        <w:tc>
          <w:tcPr>
            <w:tcW w:w="3459" w:type="dxa"/>
          </w:tcPr>
          <w:p w14:paraId="1989B189" w14:textId="77777777" w:rsidR="00554B1A" w:rsidRPr="004A3691" w:rsidRDefault="00554B1A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Uvod u javnu upravu – temeljni pojmovi </w:t>
            </w:r>
          </w:p>
        </w:tc>
      </w:tr>
      <w:tr w:rsidR="00554B1A" w:rsidRPr="004A3691" w14:paraId="4B9CB505" w14:textId="77777777" w:rsidTr="00EA4F60">
        <w:tc>
          <w:tcPr>
            <w:tcW w:w="604" w:type="dxa"/>
          </w:tcPr>
          <w:p w14:paraId="2AC772A3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40858F1D" w14:textId="6604705B" w:rsidR="00554B1A" w:rsidRPr="004A3691" w:rsidRDefault="00DC438D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="00554B1A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listopada </w:t>
            </w:r>
          </w:p>
        </w:tc>
        <w:tc>
          <w:tcPr>
            <w:tcW w:w="3259" w:type="dxa"/>
          </w:tcPr>
          <w:p w14:paraId="5ED01257" w14:textId="3CA6DF84" w:rsidR="00A4125B" w:rsidRPr="004A3691" w:rsidRDefault="00C03371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doc. 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dr.sc. Iva Lopižić</w:t>
            </w:r>
          </w:p>
        </w:tc>
        <w:tc>
          <w:tcPr>
            <w:tcW w:w="3459" w:type="dxa"/>
          </w:tcPr>
          <w:p w14:paraId="6F5C8665" w14:textId="64F55F0D" w:rsidR="00A4125B" w:rsidRPr="004A3691" w:rsidRDefault="00554B1A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Dijelovi javne uprave – državna uprava, teritorijalna samouprava i javne službe; Upravni sustavi</w:t>
            </w:r>
          </w:p>
        </w:tc>
      </w:tr>
      <w:tr w:rsidR="00554B1A" w:rsidRPr="004A3691" w14:paraId="799F232E" w14:textId="77777777" w:rsidTr="00EA4F60">
        <w:tc>
          <w:tcPr>
            <w:tcW w:w="604" w:type="dxa"/>
          </w:tcPr>
          <w:p w14:paraId="55D9630C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0FB9A239" w14:textId="54ACAAD8" w:rsidR="00554B1A" w:rsidRPr="004A3691" w:rsidRDefault="00554B1A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listopada </w:t>
            </w:r>
          </w:p>
        </w:tc>
        <w:tc>
          <w:tcPr>
            <w:tcW w:w="3259" w:type="dxa"/>
          </w:tcPr>
          <w:p w14:paraId="5F911688" w14:textId="41F32A5B" w:rsidR="00554B1A" w:rsidRPr="004A3691" w:rsidRDefault="00445092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doc. </w:t>
            </w:r>
            <w:r w:rsidR="0070153A" w:rsidRPr="004A3691">
              <w:rPr>
                <w:rFonts w:ascii="Arial" w:hAnsi="Arial" w:cs="Arial"/>
                <w:noProof/>
                <w:sz w:val="20"/>
                <w:szCs w:val="20"/>
              </w:rPr>
              <w:t>dr.sc. Iva Lopižić</w:t>
            </w:r>
          </w:p>
        </w:tc>
        <w:tc>
          <w:tcPr>
            <w:tcW w:w="3459" w:type="dxa"/>
          </w:tcPr>
          <w:p w14:paraId="5C1A5797" w14:textId="77777777" w:rsidR="00554B1A" w:rsidRPr="004A3691" w:rsidRDefault="00554B1A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Razvoj proučavanja javne uprave i poučavanja o javnoj upravi</w:t>
            </w:r>
          </w:p>
        </w:tc>
      </w:tr>
      <w:tr w:rsidR="00554B1A" w:rsidRPr="004A3691" w14:paraId="29132E1A" w14:textId="77777777" w:rsidTr="00EA4F60">
        <w:tc>
          <w:tcPr>
            <w:tcW w:w="604" w:type="dxa"/>
          </w:tcPr>
          <w:p w14:paraId="6915880E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7A117419" w14:textId="7C56B574" w:rsidR="00554B1A" w:rsidRPr="004A3691" w:rsidRDefault="00554B1A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listopada </w:t>
            </w:r>
          </w:p>
        </w:tc>
        <w:tc>
          <w:tcPr>
            <w:tcW w:w="3259" w:type="dxa"/>
          </w:tcPr>
          <w:p w14:paraId="56270618" w14:textId="5064B844" w:rsidR="00C03371" w:rsidRDefault="00C03371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  <w:p w14:paraId="0A9FDC52" w14:textId="0B0B9385" w:rsidR="00554B1A" w:rsidRPr="004A3691" w:rsidRDefault="00C03371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doc. 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dr.sc. Iva Lopižić</w:t>
            </w:r>
          </w:p>
        </w:tc>
        <w:tc>
          <w:tcPr>
            <w:tcW w:w="3459" w:type="dxa"/>
          </w:tcPr>
          <w:p w14:paraId="31D3E55F" w14:textId="456E35F5" w:rsidR="00554B1A" w:rsidRPr="00C03371" w:rsidRDefault="00C03371" w:rsidP="00EA4F60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C03371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I kolokvij</w:t>
            </w:r>
          </w:p>
        </w:tc>
      </w:tr>
      <w:tr w:rsidR="00554B1A" w:rsidRPr="004A3691" w14:paraId="1C1F2BFC" w14:textId="77777777" w:rsidTr="00EA4F60">
        <w:tc>
          <w:tcPr>
            <w:tcW w:w="604" w:type="dxa"/>
          </w:tcPr>
          <w:p w14:paraId="5FDC64F3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25199F63" w14:textId="25DABEED" w:rsidR="00554B1A" w:rsidRPr="004A3691" w:rsidRDefault="00680602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554B1A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listopada</w:t>
            </w:r>
          </w:p>
          <w:p w14:paraId="63045C06" w14:textId="77777777" w:rsidR="00554B1A" w:rsidRPr="004A3691" w:rsidRDefault="00554B1A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59" w:type="dxa"/>
          </w:tcPr>
          <w:p w14:paraId="394B41D3" w14:textId="3290812F" w:rsidR="00554B1A" w:rsidRPr="004A3691" w:rsidRDefault="00C51FBB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doc.dr.sc. </w:t>
            </w:r>
            <w:r w:rsidR="00B014C1">
              <w:rPr>
                <w:rFonts w:ascii="Arial" w:hAnsi="Arial" w:cs="Arial"/>
                <w:noProof/>
                <w:sz w:val="20"/>
                <w:szCs w:val="20"/>
              </w:rPr>
              <w:t>Petra Đurman</w:t>
            </w:r>
          </w:p>
        </w:tc>
        <w:tc>
          <w:tcPr>
            <w:tcW w:w="3459" w:type="dxa"/>
          </w:tcPr>
          <w:p w14:paraId="172907DB" w14:textId="4644F26C" w:rsidR="00554B1A" w:rsidRPr="004A3691" w:rsidRDefault="00C03371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Povezanost upravnog i društvenog razvoja i faze u razvoju upravljanja</w:t>
            </w:r>
          </w:p>
        </w:tc>
      </w:tr>
      <w:tr w:rsidR="00554B1A" w:rsidRPr="004A3691" w14:paraId="3E8EB939" w14:textId="77777777" w:rsidTr="00EA4F60">
        <w:tc>
          <w:tcPr>
            <w:tcW w:w="604" w:type="dxa"/>
          </w:tcPr>
          <w:p w14:paraId="72E72AB3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295E1229" w14:textId="62E43754" w:rsidR="00554B1A" w:rsidRPr="004A3691" w:rsidRDefault="00DC438D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 w:rsidR="00554B1A" w:rsidRPr="004A3691">
              <w:rPr>
                <w:rFonts w:ascii="Arial" w:hAnsi="Arial" w:cs="Arial"/>
                <w:noProof/>
                <w:sz w:val="20"/>
                <w:szCs w:val="20"/>
              </w:rPr>
              <w:t>. studenoga</w:t>
            </w:r>
          </w:p>
        </w:tc>
        <w:tc>
          <w:tcPr>
            <w:tcW w:w="3259" w:type="dxa"/>
          </w:tcPr>
          <w:p w14:paraId="18EB6F8F" w14:textId="02905575" w:rsidR="00554B1A" w:rsidRPr="004A3691" w:rsidRDefault="003640BE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</w:tc>
        <w:tc>
          <w:tcPr>
            <w:tcW w:w="3459" w:type="dxa"/>
          </w:tcPr>
          <w:p w14:paraId="1B23916D" w14:textId="0323013F" w:rsidR="00554B1A" w:rsidRPr="004A3691" w:rsidRDefault="00C03371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endencije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u 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razvoj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 uprave</w:t>
            </w:r>
          </w:p>
        </w:tc>
      </w:tr>
      <w:tr w:rsidR="00554B1A" w:rsidRPr="004A3691" w14:paraId="13955997" w14:textId="77777777" w:rsidTr="00EA4F60">
        <w:tc>
          <w:tcPr>
            <w:tcW w:w="604" w:type="dxa"/>
          </w:tcPr>
          <w:p w14:paraId="0C139E51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67AD3EEC" w14:textId="40956E1C" w:rsidR="00554B1A" w:rsidRPr="004A3691" w:rsidRDefault="00DC438D" w:rsidP="00EA4F60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27</w:t>
            </w:r>
            <w:r w:rsidR="00554B1A" w:rsidRPr="004A3691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 xml:space="preserve">. </w:t>
            </w:r>
            <w:r w:rsidR="00680602" w:rsidRPr="004A3691"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  <w:t>studenoga</w:t>
            </w:r>
          </w:p>
        </w:tc>
        <w:tc>
          <w:tcPr>
            <w:tcW w:w="3259" w:type="dxa"/>
          </w:tcPr>
          <w:p w14:paraId="7C53D818" w14:textId="4C877777" w:rsidR="00554B1A" w:rsidRPr="004A3691" w:rsidRDefault="00C51FBB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</w:tc>
        <w:tc>
          <w:tcPr>
            <w:tcW w:w="3459" w:type="dxa"/>
          </w:tcPr>
          <w:p w14:paraId="0A131067" w14:textId="77777777" w:rsidR="00C03371" w:rsidRDefault="00C03371" w:rsidP="00A5791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Tradicionalni europski modeli javne uprave i njihovo mijenjanje </w:t>
            </w:r>
          </w:p>
          <w:p w14:paraId="3796144B" w14:textId="77A1E90C" w:rsidR="00554B1A" w:rsidRPr="004A3691" w:rsidRDefault="00554B1A" w:rsidP="00A5791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16422" w:rsidRPr="004A3691" w14:paraId="06EA7A5F" w14:textId="77777777" w:rsidTr="00EA4F60">
        <w:tc>
          <w:tcPr>
            <w:tcW w:w="604" w:type="dxa"/>
          </w:tcPr>
          <w:p w14:paraId="091912EE" w14:textId="77777777" w:rsidR="00816422" w:rsidRPr="004A3691" w:rsidRDefault="00816422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21F7E4A4" w14:textId="670F491E" w:rsidR="00816422" w:rsidRPr="004A3691" w:rsidRDefault="00DC438D" w:rsidP="00EA4F60">
            <w:pPr>
              <w:rPr>
                <w:rFonts w:ascii="Arial" w:hAnsi="Arial" w:cs="Arial"/>
                <w:bCs/>
                <w:i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816422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prosinca</w:t>
            </w:r>
          </w:p>
        </w:tc>
        <w:tc>
          <w:tcPr>
            <w:tcW w:w="3259" w:type="dxa"/>
          </w:tcPr>
          <w:p w14:paraId="3E0B398D" w14:textId="3186DC91" w:rsidR="00C03371" w:rsidRPr="004A3691" w:rsidRDefault="00816422" w:rsidP="00C03371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doc.dr.sc. </w:t>
            </w:r>
            <w:r w:rsidR="00C03371">
              <w:rPr>
                <w:rFonts w:ascii="Arial" w:hAnsi="Arial" w:cs="Arial"/>
                <w:noProof/>
                <w:sz w:val="20"/>
                <w:szCs w:val="20"/>
              </w:rPr>
              <w:t>Petra Đurman</w:t>
            </w:r>
          </w:p>
        </w:tc>
        <w:tc>
          <w:tcPr>
            <w:tcW w:w="3459" w:type="dxa"/>
          </w:tcPr>
          <w:p w14:paraId="4FABA51F" w14:textId="1976692C" w:rsidR="00816422" w:rsidRPr="00C03371" w:rsidRDefault="00C03371" w:rsidP="00816422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Građani i uprava</w:t>
            </w:r>
          </w:p>
        </w:tc>
      </w:tr>
      <w:tr w:rsidR="00554B1A" w:rsidRPr="004A3691" w14:paraId="696894BC" w14:textId="77777777" w:rsidTr="00EA4F60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CA4E" w14:textId="77777777" w:rsidR="00554B1A" w:rsidRPr="004A3691" w:rsidRDefault="00554B1A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DC0" w14:textId="34114C48" w:rsidR="00554B1A" w:rsidRPr="004A3691" w:rsidRDefault="00816422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. prosinca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A94E" w14:textId="3B3EAD0E" w:rsidR="00554B1A" w:rsidRPr="004A3691" w:rsidRDefault="00816422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  <w:r w:rsidR="00750183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E1E5" w14:textId="6D9DA93D" w:rsidR="00C03371" w:rsidRPr="00750183" w:rsidRDefault="00750183" w:rsidP="00EA4F60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750183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II kolokvij</w:t>
            </w:r>
          </w:p>
          <w:p w14:paraId="3F66E4E9" w14:textId="39EFC1B5" w:rsidR="00554B1A" w:rsidRPr="004A3691" w:rsidRDefault="00554B1A" w:rsidP="00750183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01D3B" w:rsidRPr="004A3691" w14:paraId="462D031A" w14:textId="77777777" w:rsidTr="00EA4F60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6AA" w14:textId="77777777" w:rsidR="00A01D3B" w:rsidRPr="004A3691" w:rsidRDefault="00A01D3B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E0B" w14:textId="4F69CE48" w:rsidR="00A01D3B" w:rsidRPr="004A3691" w:rsidRDefault="00816422" w:rsidP="006806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. prosinca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504" w14:textId="3AD0DA8C" w:rsidR="00A01D3B" w:rsidRPr="004A3691" w:rsidRDefault="00EA4EBE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doc.dr.sc. </w:t>
            </w:r>
            <w:r w:rsidR="00750183">
              <w:rPr>
                <w:rFonts w:ascii="Arial" w:hAnsi="Arial" w:cs="Arial"/>
                <w:noProof/>
                <w:sz w:val="20"/>
                <w:szCs w:val="20"/>
              </w:rPr>
              <w:t>Petra Đurman</w:t>
            </w:r>
            <w:r w:rsidR="00750183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45D7" w14:textId="54726ADE" w:rsidR="00A01D3B" w:rsidRPr="004A3691" w:rsidRDefault="00750183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Faze u razvoju političkih sustava </w:t>
            </w:r>
          </w:p>
        </w:tc>
      </w:tr>
      <w:tr w:rsidR="00A57910" w:rsidRPr="004A3691" w14:paraId="45CBD5BE" w14:textId="77777777" w:rsidTr="00EA4F60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3C05" w14:textId="77777777" w:rsidR="00A57910" w:rsidRPr="004A3691" w:rsidRDefault="00A57910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4165" w14:textId="20C77EEB" w:rsidR="00A57910" w:rsidRPr="004A3691" w:rsidRDefault="00DC438D" w:rsidP="006806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816422" w:rsidRPr="004A3691">
              <w:rPr>
                <w:rFonts w:ascii="Arial" w:hAnsi="Arial" w:cs="Arial"/>
                <w:noProof/>
                <w:sz w:val="20"/>
                <w:szCs w:val="20"/>
              </w:rPr>
              <w:t>. siječnja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E4C" w14:textId="06B5E9F6" w:rsidR="00A57910" w:rsidRPr="004A3691" w:rsidRDefault="00816422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2B2" w14:textId="3DE7159F" w:rsidR="00A57910" w:rsidRPr="004A3691" w:rsidRDefault="00750183" w:rsidP="00816422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Tipovi suvremenih demokratskih političkih sustava; Nedemokratski (birokratski) politički sustav</w:t>
            </w:r>
          </w:p>
        </w:tc>
      </w:tr>
      <w:tr w:rsidR="00A57910" w:rsidRPr="004A3691" w14:paraId="0065F3D1" w14:textId="77777777" w:rsidTr="00EA4F60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CEE" w14:textId="77777777" w:rsidR="00A57910" w:rsidRPr="004A3691" w:rsidRDefault="00A57910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19B" w14:textId="2340753C" w:rsidR="00A57910" w:rsidRPr="004A3691" w:rsidRDefault="00816422" w:rsidP="006806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. siječnja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2DC6" w14:textId="795CF4B6" w:rsidR="00A57910" w:rsidRPr="004A3691" w:rsidRDefault="00816422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doc.dr.sc. </w:t>
            </w:r>
            <w:r w:rsidR="00750183" w:rsidRPr="004A3691">
              <w:rPr>
                <w:rFonts w:ascii="Arial" w:hAnsi="Arial" w:cs="Arial"/>
                <w:noProof/>
                <w:sz w:val="20"/>
                <w:szCs w:val="20"/>
              </w:rPr>
              <w:t>Tijana Vukojičić Tomić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25" w14:textId="37A5CB15" w:rsidR="00A57910" w:rsidRPr="004A3691" w:rsidRDefault="00750183" w:rsidP="00750183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Politički nadzor i odgovornost uprave</w:t>
            </w:r>
          </w:p>
        </w:tc>
      </w:tr>
      <w:tr w:rsidR="00DC438D" w:rsidRPr="004A3691" w14:paraId="142A6D89" w14:textId="77777777" w:rsidTr="00EA4F60">
        <w:trPr>
          <w:trHeight w:val="5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22E" w14:textId="77777777" w:rsidR="00DC438D" w:rsidRPr="004A3691" w:rsidRDefault="00DC438D" w:rsidP="00EA4F60">
            <w:pPr>
              <w:numPr>
                <w:ilvl w:val="0"/>
                <w:numId w:val="1"/>
              </w:numPr>
              <w:spacing w:after="0"/>
              <w:ind w:left="0" w:right="33" w:firstLine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231" w14:textId="14226E6F" w:rsidR="00DC438D" w:rsidRPr="004A3691" w:rsidRDefault="00DC438D" w:rsidP="0068060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22. siječnja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D1D" w14:textId="6E81BDC3" w:rsidR="00DC438D" w:rsidRPr="004A3691" w:rsidRDefault="00750183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doc.dr.sc. Petra Đurman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491" w14:textId="0259CD37" w:rsidR="00DC438D" w:rsidRPr="00EA2619" w:rsidRDefault="00750183" w:rsidP="00816422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750183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III kolokvij</w:t>
            </w:r>
          </w:p>
        </w:tc>
      </w:tr>
    </w:tbl>
    <w:p w14:paraId="1ED54249" w14:textId="77777777" w:rsidR="00554B1A" w:rsidRPr="004A3691" w:rsidRDefault="00554B1A" w:rsidP="00554B1A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14:paraId="765CBE36" w14:textId="77777777" w:rsidR="00554B1A" w:rsidRPr="004A3691" w:rsidRDefault="00554B1A" w:rsidP="00554B1A">
      <w:pPr>
        <w:spacing w:after="0" w:line="23" w:lineRule="atLeast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5EFA19B2" w14:textId="77777777" w:rsidR="00554B1A" w:rsidRPr="004A3691" w:rsidRDefault="00554B1A" w:rsidP="00554B1A">
      <w:pPr>
        <w:spacing w:after="0" w:line="23" w:lineRule="atLeast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3BB8BA13" w14:textId="1243818E" w:rsidR="00554B1A" w:rsidRPr="004A3691" w:rsidRDefault="00554B1A" w:rsidP="00554B1A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  <w:u w:val="single"/>
        </w:rPr>
      </w:pPr>
      <w:r w:rsidRPr="004A3691">
        <w:rPr>
          <w:rFonts w:ascii="Arial" w:hAnsi="Arial" w:cs="Arial"/>
          <w:b/>
          <w:bCs/>
          <w:noProof/>
          <w:sz w:val="20"/>
          <w:szCs w:val="20"/>
          <w:u w:val="single"/>
        </w:rPr>
        <w:t>RASPORED NASTAVE ZA IZVANREDNE STUDENTE</w:t>
      </w:r>
      <w:r w:rsidR="00C51FBB" w:rsidRPr="004A3691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 </w:t>
      </w:r>
    </w:p>
    <w:p w14:paraId="38C740C5" w14:textId="77777777" w:rsidR="00554B1A" w:rsidRPr="004A3691" w:rsidRDefault="00554B1A" w:rsidP="00554B1A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966"/>
        <w:gridCol w:w="3259"/>
        <w:gridCol w:w="3459"/>
      </w:tblGrid>
      <w:tr w:rsidR="00554B1A" w:rsidRPr="004A3691" w14:paraId="3E4A46DD" w14:textId="77777777" w:rsidTr="00EA4F60">
        <w:tc>
          <w:tcPr>
            <w:tcW w:w="604" w:type="dxa"/>
          </w:tcPr>
          <w:p w14:paraId="4F0CA58D" w14:textId="77777777" w:rsidR="00554B1A" w:rsidRPr="004A3691" w:rsidRDefault="00554B1A" w:rsidP="00EA4F60">
            <w:pPr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66" w:type="dxa"/>
          </w:tcPr>
          <w:p w14:paraId="3337DFD9" w14:textId="77777777" w:rsidR="00554B1A" w:rsidRPr="004A3691" w:rsidRDefault="00554B1A" w:rsidP="00EA4F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3259" w:type="dxa"/>
          </w:tcPr>
          <w:p w14:paraId="01936892" w14:textId="77777777" w:rsidR="00554B1A" w:rsidRPr="004A3691" w:rsidRDefault="00554B1A" w:rsidP="00EA4F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b/>
                <w:noProof/>
                <w:sz w:val="20"/>
                <w:szCs w:val="20"/>
              </w:rPr>
              <w:t>Nastavnik</w:t>
            </w:r>
          </w:p>
        </w:tc>
        <w:tc>
          <w:tcPr>
            <w:tcW w:w="3459" w:type="dxa"/>
          </w:tcPr>
          <w:p w14:paraId="0F1F4943" w14:textId="77777777" w:rsidR="00554B1A" w:rsidRPr="004A3691" w:rsidRDefault="00554B1A" w:rsidP="00EA4F60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b/>
                <w:noProof/>
                <w:sz w:val="20"/>
                <w:szCs w:val="20"/>
              </w:rPr>
              <w:t>Tema</w:t>
            </w:r>
          </w:p>
        </w:tc>
      </w:tr>
      <w:tr w:rsidR="00554B1A" w:rsidRPr="004A3691" w14:paraId="0998647C" w14:textId="77777777" w:rsidTr="00EA4F60">
        <w:tc>
          <w:tcPr>
            <w:tcW w:w="604" w:type="dxa"/>
          </w:tcPr>
          <w:p w14:paraId="428D621E" w14:textId="0BC6E6CD" w:rsidR="00554B1A" w:rsidRPr="004A3691" w:rsidRDefault="009C0CA9" w:rsidP="009C0CA9">
            <w:pPr>
              <w:spacing w:after="0"/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1. </w:t>
            </w:r>
          </w:p>
        </w:tc>
        <w:tc>
          <w:tcPr>
            <w:tcW w:w="1966" w:type="dxa"/>
          </w:tcPr>
          <w:p w14:paraId="44F9E22E" w14:textId="4A5ADBF8" w:rsidR="00554B1A" w:rsidRPr="00750183" w:rsidRDefault="00DC438D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50183">
              <w:rPr>
                <w:rFonts w:ascii="Arial" w:hAnsi="Arial" w:cs="Arial"/>
                <w:noProof/>
                <w:sz w:val="20"/>
                <w:szCs w:val="20"/>
              </w:rPr>
              <w:t>27</w:t>
            </w:r>
            <w:r w:rsidR="00554B1A" w:rsidRPr="00750183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Pr="00750183">
              <w:rPr>
                <w:rFonts w:ascii="Arial" w:hAnsi="Arial" w:cs="Arial"/>
                <w:noProof/>
                <w:sz w:val="20"/>
                <w:szCs w:val="20"/>
              </w:rPr>
              <w:t>studenoga</w:t>
            </w:r>
          </w:p>
        </w:tc>
        <w:tc>
          <w:tcPr>
            <w:tcW w:w="3259" w:type="dxa"/>
          </w:tcPr>
          <w:p w14:paraId="6A5AB0CE" w14:textId="77777777" w:rsidR="00554B1A" w:rsidRPr="00750183" w:rsidRDefault="00341EC5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750183">
              <w:rPr>
                <w:rFonts w:ascii="Arial" w:hAnsi="Arial" w:cs="Arial"/>
                <w:noProof/>
                <w:sz w:val="20"/>
                <w:szCs w:val="20"/>
              </w:rPr>
              <w:t>prof.dr.sc. Gordana Marčetić</w:t>
            </w:r>
          </w:p>
          <w:p w14:paraId="4166CAEA" w14:textId="66E2E9C0" w:rsidR="00750183" w:rsidRPr="00750183" w:rsidRDefault="00750183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750183">
              <w:rPr>
                <w:rFonts w:ascii="Arial" w:hAnsi="Arial" w:cs="Arial"/>
                <w:noProof/>
                <w:sz w:val="20"/>
                <w:szCs w:val="20"/>
              </w:rPr>
              <w:t>doc.dr.sc. Iva Lopižić</w:t>
            </w:r>
          </w:p>
        </w:tc>
        <w:tc>
          <w:tcPr>
            <w:tcW w:w="3459" w:type="dxa"/>
          </w:tcPr>
          <w:p w14:paraId="1F83426F" w14:textId="06A284AE" w:rsidR="00554B1A" w:rsidRPr="004A3691" w:rsidRDefault="00554B1A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Uvod u javnu upravu – temeljni pojmovi</w:t>
            </w:r>
            <w:r w:rsidR="003920C9" w:rsidRPr="004A3691">
              <w:rPr>
                <w:rFonts w:ascii="Arial" w:hAnsi="Arial" w:cs="Arial"/>
                <w:noProof/>
                <w:sz w:val="20"/>
                <w:szCs w:val="20"/>
              </w:rPr>
              <w:t>; Dijelovi javne uprave – državna uprava, teritorijalna samouprava i javne službe; Upravni sustavi</w:t>
            </w:r>
          </w:p>
        </w:tc>
      </w:tr>
      <w:tr w:rsidR="00554B1A" w:rsidRPr="004A3691" w14:paraId="728E840A" w14:textId="77777777" w:rsidTr="00EA4F60">
        <w:tc>
          <w:tcPr>
            <w:tcW w:w="604" w:type="dxa"/>
          </w:tcPr>
          <w:p w14:paraId="36539974" w14:textId="273B0F8A" w:rsidR="00554B1A" w:rsidRPr="004A3691" w:rsidRDefault="009C0CA9" w:rsidP="009C0CA9">
            <w:pPr>
              <w:spacing w:after="0"/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1966" w:type="dxa"/>
          </w:tcPr>
          <w:p w14:paraId="4032B7A7" w14:textId="503A1432" w:rsidR="00554B1A" w:rsidRPr="004A3691" w:rsidRDefault="00DC438D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554B1A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prosinca</w:t>
            </w:r>
            <w:r w:rsidR="00554B1A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</w:tcPr>
          <w:p w14:paraId="74BC6A91" w14:textId="4DD27126" w:rsidR="00554B1A" w:rsidRPr="004A3691" w:rsidRDefault="00750183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doc.</w:t>
            </w:r>
            <w:r w:rsidR="0019418A" w:rsidRPr="004A3691">
              <w:rPr>
                <w:rFonts w:ascii="Arial" w:hAnsi="Arial" w:cs="Arial"/>
                <w:noProof/>
                <w:sz w:val="20"/>
                <w:szCs w:val="20"/>
              </w:rPr>
              <w:t>dr.sc. Petra Đurman</w:t>
            </w:r>
          </w:p>
        </w:tc>
        <w:tc>
          <w:tcPr>
            <w:tcW w:w="3459" w:type="dxa"/>
          </w:tcPr>
          <w:p w14:paraId="7B5121E7" w14:textId="0C40A79C" w:rsidR="00554B1A" w:rsidRPr="004A3691" w:rsidRDefault="003920C9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Razvoj proučavanja javne uprave i poučavanja o javnoj upravi; Povezanost upravnog i društvenog razvoja i faze u razvoju upravljanja </w:t>
            </w:r>
          </w:p>
        </w:tc>
      </w:tr>
      <w:tr w:rsidR="00155476" w:rsidRPr="004A3691" w14:paraId="47FFF68A" w14:textId="77777777" w:rsidTr="00EA4F60">
        <w:tc>
          <w:tcPr>
            <w:tcW w:w="604" w:type="dxa"/>
          </w:tcPr>
          <w:p w14:paraId="5750BF73" w14:textId="7AD25532" w:rsidR="00155476" w:rsidRPr="004A3691" w:rsidRDefault="00155476" w:rsidP="009C0CA9">
            <w:pPr>
              <w:spacing w:after="0"/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3.</w:t>
            </w:r>
          </w:p>
        </w:tc>
        <w:tc>
          <w:tcPr>
            <w:tcW w:w="1966" w:type="dxa"/>
          </w:tcPr>
          <w:p w14:paraId="4FCD8A4C" w14:textId="379D128C" w:rsidR="00155476" w:rsidRPr="004A3691" w:rsidRDefault="00DC438D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11</w:t>
            </w:r>
            <w:r w:rsidR="00155476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prosinca</w:t>
            </w:r>
          </w:p>
        </w:tc>
        <w:tc>
          <w:tcPr>
            <w:tcW w:w="3259" w:type="dxa"/>
          </w:tcPr>
          <w:p w14:paraId="1B3F788D" w14:textId="3B6099F9" w:rsidR="00155476" w:rsidRPr="004A3691" w:rsidRDefault="00155476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</w:tc>
        <w:tc>
          <w:tcPr>
            <w:tcW w:w="3459" w:type="dxa"/>
          </w:tcPr>
          <w:p w14:paraId="6D00851F" w14:textId="02962A1E" w:rsidR="00155476" w:rsidRPr="004A3691" w:rsidRDefault="00155476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Javna uprava u društvu – tendencije i trendovi razvoja</w:t>
            </w:r>
            <w:r w:rsidR="00023F97">
              <w:rPr>
                <w:rFonts w:ascii="Arial" w:hAnsi="Arial" w:cs="Arial"/>
                <w:noProof/>
                <w:sz w:val="20"/>
                <w:szCs w:val="20"/>
              </w:rPr>
              <w:t xml:space="preserve">; </w:t>
            </w:r>
            <w:r w:rsidR="00023F97" w:rsidRPr="004A3691">
              <w:rPr>
                <w:rFonts w:ascii="Arial" w:hAnsi="Arial" w:cs="Arial"/>
                <w:noProof/>
                <w:sz w:val="20"/>
                <w:szCs w:val="20"/>
              </w:rPr>
              <w:t>Tradicionalni europski modeli javne uprave i njihovo mijenjanje; Građani i uprava</w:t>
            </w:r>
          </w:p>
        </w:tc>
      </w:tr>
      <w:tr w:rsidR="00554B1A" w:rsidRPr="004A3691" w14:paraId="6242FD17" w14:textId="77777777" w:rsidTr="00EA4F60">
        <w:tc>
          <w:tcPr>
            <w:tcW w:w="604" w:type="dxa"/>
          </w:tcPr>
          <w:p w14:paraId="606C6DD7" w14:textId="6E25B888" w:rsidR="00554B1A" w:rsidRPr="004A3691" w:rsidRDefault="00155476" w:rsidP="009C0CA9">
            <w:pPr>
              <w:spacing w:after="0"/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="009C0CA9" w:rsidRPr="004A3691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  <w:tc>
          <w:tcPr>
            <w:tcW w:w="1966" w:type="dxa"/>
          </w:tcPr>
          <w:p w14:paraId="3ABEB4D6" w14:textId="611976FD" w:rsidR="00554B1A" w:rsidRPr="004A3691" w:rsidRDefault="00DC438D" w:rsidP="00EA4F6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  <w:r w:rsidR="00155476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prosinca</w:t>
            </w:r>
          </w:p>
        </w:tc>
        <w:tc>
          <w:tcPr>
            <w:tcW w:w="3259" w:type="dxa"/>
          </w:tcPr>
          <w:p w14:paraId="412C4684" w14:textId="55ADC4D2" w:rsidR="00554B1A" w:rsidRPr="004A3691" w:rsidRDefault="00155476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</w:tc>
        <w:tc>
          <w:tcPr>
            <w:tcW w:w="3459" w:type="dxa"/>
          </w:tcPr>
          <w:p w14:paraId="5A9A0873" w14:textId="3404DDC4" w:rsidR="00554B1A" w:rsidRPr="00023F97" w:rsidRDefault="00023F97" w:rsidP="00EA4F60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023F97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I kolokvij</w:t>
            </w:r>
          </w:p>
        </w:tc>
      </w:tr>
      <w:tr w:rsidR="00554B1A" w:rsidRPr="004A3691" w14:paraId="0CEE3F48" w14:textId="77777777" w:rsidTr="00EA4F60">
        <w:tc>
          <w:tcPr>
            <w:tcW w:w="604" w:type="dxa"/>
          </w:tcPr>
          <w:p w14:paraId="7FF2EBAA" w14:textId="028B1C30" w:rsidR="00554B1A" w:rsidRPr="004A3691" w:rsidRDefault="00155476" w:rsidP="009C0CA9">
            <w:pPr>
              <w:spacing w:after="0"/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9C0CA9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1966" w:type="dxa"/>
          </w:tcPr>
          <w:p w14:paraId="51D3B63F" w14:textId="7D6C5696" w:rsidR="00554B1A" w:rsidRPr="004A3691" w:rsidRDefault="00DC438D" w:rsidP="009C0CA9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="00155476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siječnja</w:t>
            </w:r>
          </w:p>
        </w:tc>
        <w:tc>
          <w:tcPr>
            <w:tcW w:w="3259" w:type="dxa"/>
          </w:tcPr>
          <w:p w14:paraId="42037371" w14:textId="117F7151" w:rsidR="00554B1A" w:rsidRPr="004A3691" w:rsidRDefault="009F5737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</w:tc>
        <w:tc>
          <w:tcPr>
            <w:tcW w:w="3459" w:type="dxa"/>
          </w:tcPr>
          <w:p w14:paraId="197086C0" w14:textId="2BD35263" w:rsidR="00A624AB" w:rsidRPr="004A3691" w:rsidRDefault="00FB4DC0" w:rsidP="00C528D5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Faze u razvoju političkih sustava; Tipovi suvremenih demokratskih političkih sustava</w:t>
            </w:r>
          </w:p>
        </w:tc>
      </w:tr>
      <w:tr w:rsidR="00554B1A" w:rsidRPr="004A3691" w14:paraId="664DA289" w14:textId="77777777" w:rsidTr="00EA4F60">
        <w:tc>
          <w:tcPr>
            <w:tcW w:w="604" w:type="dxa"/>
          </w:tcPr>
          <w:p w14:paraId="2AFE643B" w14:textId="7C23D2CF" w:rsidR="00554B1A" w:rsidRPr="004A3691" w:rsidRDefault="00155476" w:rsidP="009C0CA9">
            <w:pPr>
              <w:spacing w:after="0"/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9C0CA9"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</w:p>
        </w:tc>
        <w:tc>
          <w:tcPr>
            <w:tcW w:w="1966" w:type="dxa"/>
          </w:tcPr>
          <w:p w14:paraId="7C57F250" w14:textId="36EB55A8" w:rsidR="00554B1A" w:rsidRPr="004A3691" w:rsidRDefault="00155476" w:rsidP="00C528D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4A3691">
              <w:rPr>
                <w:rFonts w:ascii="Arial" w:hAnsi="Arial" w:cs="Arial"/>
                <w:noProof/>
                <w:sz w:val="20"/>
                <w:szCs w:val="20"/>
              </w:rPr>
              <w:t xml:space="preserve">. </w:t>
            </w:r>
            <w:r w:rsidR="00DC438D">
              <w:rPr>
                <w:rFonts w:ascii="Arial" w:hAnsi="Arial" w:cs="Arial"/>
                <w:noProof/>
                <w:sz w:val="20"/>
                <w:szCs w:val="20"/>
              </w:rPr>
              <w:t>siječnja</w:t>
            </w:r>
          </w:p>
        </w:tc>
        <w:tc>
          <w:tcPr>
            <w:tcW w:w="3259" w:type="dxa"/>
          </w:tcPr>
          <w:p w14:paraId="54F7E0D2" w14:textId="26B9E61E" w:rsidR="00554B1A" w:rsidRPr="004A3691" w:rsidRDefault="00750183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izv.prof.dr.sc. Goranka Lalić Novak</w:t>
            </w:r>
          </w:p>
        </w:tc>
        <w:tc>
          <w:tcPr>
            <w:tcW w:w="3459" w:type="dxa"/>
          </w:tcPr>
          <w:p w14:paraId="4478B892" w14:textId="346F5940" w:rsidR="00A624AB" w:rsidRPr="004A3691" w:rsidRDefault="00750183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Politički nadzor i odgovornost uprave; Nedemokratski (birokratski) politički sustav</w:t>
            </w:r>
          </w:p>
        </w:tc>
      </w:tr>
      <w:tr w:rsidR="00DC438D" w:rsidRPr="004A3691" w14:paraId="33DFEF9B" w14:textId="77777777" w:rsidTr="00EA4F60">
        <w:tc>
          <w:tcPr>
            <w:tcW w:w="604" w:type="dxa"/>
          </w:tcPr>
          <w:p w14:paraId="4C94CDDD" w14:textId="2DC81861" w:rsidR="00DC438D" w:rsidRPr="004A3691" w:rsidRDefault="00DC438D" w:rsidP="009C0CA9">
            <w:pPr>
              <w:spacing w:after="0"/>
              <w:ind w:right="33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7.</w:t>
            </w:r>
          </w:p>
        </w:tc>
        <w:tc>
          <w:tcPr>
            <w:tcW w:w="1966" w:type="dxa"/>
          </w:tcPr>
          <w:p w14:paraId="03AA7087" w14:textId="1F5219BC" w:rsidR="00DC438D" w:rsidRPr="004A3691" w:rsidRDefault="00DC438D" w:rsidP="00C528D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22. siječnja</w:t>
            </w:r>
          </w:p>
        </w:tc>
        <w:tc>
          <w:tcPr>
            <w:tcW w:w="3259" w:type="dxa"/>
          </w:tcPr>
          <w:p w14:paraId="3CABAB55" w14:textId="16067A8A" w:rsidR="00DC438D" w:rsidRDefault="00750183" w:rsidP="00EA4F60">
            <w:pPr>
              <w:spacing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4A3691">
              <w:rPr>
                <w:rFonts w:ascii="Arial" w:hAnsi="Arial" w:cs="Arial"/>
                <w:noProof/>
                <w:sz w:val="20"/>
                <w:szCs w:val="20"/>
              </w:rPr>
              <w:t>doc.dr.sc. Tijana Vukojičić Tomić</w:t>
            </w:r>
          </w:p>
        </w:tc>
        <w:tc>
          <w:tcPr>
            <w:tcW w:w="3459" w:type="dxa"/>
          </w:tcPr>
          <w:p w14:paraId="20D8AFE0" w14:textId="4038CA9D" w:rsidR="00DC438D" w:rsidRPr="00750183" w:rsidRDefault="00750183" w:rsidP="00EA4F60">
            <w:pPr>
              <w:spacing w:after="120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</w:pPr>
            <w:r w:rsidRPr="00750183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 xml:space="preserve">II kolokvij </w:t>
            </w:r>
          </w:p>
        </w:tc>
      </w:tr>
    </w:tbl>
    <w:p w14:paraId="69AA618E" w14:textId="77777777" w:rsidR="00554B1A" w:rsidRPr="00FF311F" w:rsidRDefault="00554B1A" w:rsidP="00554B1A">
      <w:pPr>
        <w:spacing w:after="0" w:line="23" w:lineRule="atLeast"/>
        <w:jc w:val="both"/>
        <w:rPr>
          <w:rFonts w:ascii="Arial" w:hAnsi="Arial" w:cs="Arial"/>
          <w:b/>
          <w:noProof/>
        </w:rPr>
      </w:pPr>
    </w:p>
    <w:p w14:paraId="486D86D0" w14:textId="77777777" w:rsidR="00554B1A" w:rsidRPr="00FF311F" w:rsidRDefault="00554B1A" w:rsidP="00554B1A">
      <w:pPr>
        <w:spacing w:after="0" w:line="23" w:lineRule="atLeast"/>
        <w:rPr>
          <w:rFonts w:ascii="Arial" w:hAnsi="Arial" w:cs="Arial"/>
          <w:noProof/>
        </w:rPr>
      </w:pPr>
    </w:p>
    <w:p w14:paraId="0917E552" w14:textId="77777777" w:rsidR="004A3691" w:rsidRDefault="004A3691" w:rsidP="00336746">
      <w:pPr>
        <w:rPr>
          <w:rFonts w:ascii="Arial" w:hAnsi="Arial" w:cs="Arial"/>
          <w:b/>
          <w:bCs/>
          <w:sz w:val="20"/>
          <w:szCs w:val="20"/>
        </w:rPr>
      </w:pPr>
    </w:p>
    <w:p w14:paraId="15FE1ADF" w14:textId="3B0B45D4" w:rsidR="00336746" w:rsidRPr="004A3691" w:rsidRDefault="00336746" w:rsidP="00336746">
      <w:pPr>
        <w:rPr>
          <w:rFonts w:ascii="Arial" w:hAnsi="Arial" w:cs="Arial"/>
          <w:b/>
          <w:bCs/>
          <w:sz w:val="20"/>
          <w:szCs w:val="20"/>
        </w:rPr>
      </w:pPr>
      <w:r w:rsidRPr="004A3691">
        <w:rPr>
          <w:rFonts w:ascii="Arial" w:hAnsi="Arial" w:cs="Arial"/>
          <w:b/>
          <w:bCs/>
          <w:sz w:val="20"/>
          <w:szCs w:val="20"/>
        </w:rPr>
        <w:t>Kolokvij u akademskoj godini 20</w:t>
      </w:r>
      <w:r w:rsidR="00AC7F24" w:rsidRPr="004A3691">
        <w:rPr>
          <w:rFonts w:ascii="Arial" w:hAnsi="Arial" w:cs="Arial"/>
          <w:b/>
          <w:bCs/>
          <w:sz w:val="20"/>
          <w:szCs w:val="20"/>
        </w:rPr>
        <w:t>2</w:t>
      </w:r>
      <w:r w:rsidR="00C03371">
        <w:rPr>
          <w:rFonts w:ascii="Arial" w:hAnsi="Arial" w:cs="Arial"/>
          <w:b/>
          <w:bCs/>
          <w:sz w:val="20"/>
          <w:szCs w:val="20"/>
        </w:rPr>
        <w:t>3</w:t>
      </w:r>
      <w:r w:rsidRPr="004A3691">
        <w:rPr>
          <w:rFonts w:ascii="Arial" w:hAnsi="Arial" w:cs="Arial"/>
          <w:b/>
          <w:bCs/>
          <w:sz w:val="20"/>
          <w:szCs w:val="20"/>
        </w:rPr>
        <w:t>. - 202</w:t>
      </w:r>
      <w:r w:rsidR="00C03371">
        <w:rPr>
          <w:rFonts w:ascii="Arial" w:hAnsi="Arial" w:cs="Arial"/>
          <w:b/>
          <w:bCs/>
          <w:sz w:val="20"/>
          <w:szCs w:val="20"/>
        </w:rPr>
        <w:t>4</w:t>
      </w:r>
      <w:r w:rsidRPr="004A3691">
        <w:rPr>
          <w:rFonts w:ascii="Arial" w:hAnsi="Arial" w:cs="Arial"/>
          <w:b/>
          <w:bCs/>
          <w:sz w:val="20"/>
          <w:szCs w:val="20"/>
        </w:rPr>
        <w:t>.</w:t>
      </w:r>
    </w:p>
    <w:p w14:paraId="5059A2C5" w14:textId="77777777" w:rsidR="00336746" w:rsidRPr="004A3691" w:rsidRDefault="00336746" w:rsidP="00336746">
      <w:pPr>
        <w:rPr>
          <w:rFonts w:ascii="Arial" w:hAnsi="Arial" w:cs="Arial"/>
          <w:sz w:val="20"/>
          <w:szCs w:val="20"/>
        </w:rPr>
      </w:pPr>
      <w:r w:rsidRPr="004A3691">
        <w:rPr>
          <w:rFonts w:ascii="Arial" w:hAnsi="Arial" w:cs="Arial"/>
          <w:b/>
          <w:bCs/>
          <w:sz w:val="20"/>
          <w:szCs w:val="20"/>
        </w:rPr>
        <w:t>1. Uvjeti za izlazak na slušački kolokvij</w:t>
      </w:r>
    </w:p>
    <w:p w14:paraId="22016598" w14:textId="46A8CD08" w:rsidR="004D4885" w:rsidRDefault="00336746" w:rsidP="009D0B5F">
      <w:pPr>
        <w:jc w:val="both"/>
        <w:rPr>
          <w:rFonts w:ascii="Arial" w:hAnsi="Arial" w:cs="Arial"/>
          <w:sz w:val="20"/>
          <w:szCs w:val="20"/>
        </w:rPr>
      </w:pPr>
      <w:r w:rsidRPr="00023F97">
        <w:rPr>
          <w:rFonts w:ascii="Arial" w:hAnsi="Arial" w:cs="Arial"/>
          <w:sz w:val="20"/>
          <w:szCs w:val="20"/>
        </w:rPr>
        <w:t>Za</w:t>
      </w:r>
      <w:r w:rsidR="00023F97" w:rsidRPr="00023F97">
        <w:rPr>
          <w:rFonts w:ascii="Arial" w:hAnsi="Arial" w:cs="Arial"/>
          <w:sz w:val="20"/>
          <w:szCs w:val="20"/>
        </w:rPr>
        <w:t xml:space="preserve"> </w:t>
      </w:r>
      <w:r w:rsidR="00023F97" w:rsidRPr="00023F97">
        <w:rPr>
          <w:rFonts w:ascii="Arial" w:hAnsi="Arial" w:cs="Arial"/>
          <w:b/>
          <w:bCs/>
          <w:sz w:val="20"/>
          <w:szCs w:val="20"/>
        </w:rPr>
        <w:t>redovne</w:t>
      </w:r>
      <w:r w:rsidRPr="00023F97">
        <w:rPr>
          <w:rFonts w:ascii="Arial" w:hAnsi="Arial" w:cs="Arial"/>
          <w:sz w:val="20"/>
          <w:szCs w:val="20"/>
        </w:rPr>
        <w:t xml:space="preserve"> studente održavaju se </w:t>
      </w:r>
      <w:r w:rsidR="00023F97" w:rsidRPr="00023F97">
        <w:rPr>
          <w:rFonts w:ascii="Arial" w:hAnsi="Arial" w:cs="Arial"/>
          <w:sz w:val="20"/>
          <w:szCs w:val="20"/>
        </w:rPr>
        <w:t>tri</w:t>
      </w:r>
      <w:r w:rsidRPr="00023F97">
        <w:rPr>
          <w:rFonts w:ascii="Arial" w:hAnsi="Arial" w:cs="Arial"/>
          <w:sz w:val="20"/>
          <w:szCs w:val="20"/>
        </w:rPr>
        <w:t xml:space="preserve"> </w:t>
      </w:r>
      <w:r w:rsidR="004D4885">
        <w:rPr>
          <w:rFonts w:ascii="Arial" w:hAnsi="Arial" w:cs="Arial"/>
          <w:sz w:val="20"/>
          <w:szCs w:val="20"/>
        </w:rPr>
        <w:t xml:space="preserve">pismena </w:t>
      </w:r>
      <w:r w:rsidRPr="00023F97">
        <w:rPr>
          <w:rFonts w:ascii="Arial" w:hAnsi="Arial" w:cs="Arial"/>
          <w:sz w:val="20"/>
          <w:szCs w:val="20"/>
        </w:rPr>
        <w:t>kolokvija</w:t>
      </w:r>
      <w:r w:rsidR="004D4885">
        <w:rPr>
          <w:rFonts w:ascii="Arial" w:hAnsi="Arial" w:cs="Arial"/>
          <w:sz w:val="20"/>
          <w:szCs w:val="20"/>
        </w:rPr>
        <w:t xml:space="preserve"> prema priloženom rasporedu</w:t>
      </w:r>
      <w:r w:rsidRPr="00023F97">
        <w:rPr>
          <w:rFonts w:ascii="Arial" w:hAnsi="Arial" w:cs="Arial"/>
          <w:sz w:val="20"/>
          <w:szCs w:val="20"/>
        </w:rPr>
        <w:t xml:space="preserve">. </w:t>
      </w:r>
      <w:r w:rsidR="00023F97" w:rsidRPr="00023F97">
        <w:rPr>
          <w:rFonts w:ascii="Arial" w:hAnsi="Arial" w:cs="Arial"/>
          <w:sz w:val="20"/>
          <w:szCs w:val="20"/>
        </w:rPr>
        <w:t xml:space="preserve">Kolokviju mogu pristupiti studenti koji redovito pohađaju nastavu (moguće je izostati s jednog predavanja prije svakog kolokvija), a na svakom predavanju će se provjeravati prisutnost. </w:t>
      </w:r>
      <w:r w:rsidR="00023F97">
        <w:rPr>
          <w:rFonts w:ascii="Arial" w:hAnsi="Arial" w:cs="Arial"/>
          <w:sz w:val="20"/>
          <w:szCs w:val="20"/>
        </w:rPr>
        <w:t xml:space="preserve">Drugom kolokviju mogu pristupiti studenti koji su položili prvi kolokvij. Trećem </w:t>
      </w:r>
      <w:r w:rsidR="004D4885">
        <w:rPr>
          <w:rFonts w:ascii="Arial" w:hAnsi="Arial" w:cs="Arial"/>
          <w:sz w:val="20"/>
          <w:szCs w:val="20"/>
        </w:rPr>
        <w:t>kolokviju mogu pristupiti studenti koji su položili prva dva kolokvija, a omogućit će se i jedna usmena provjera znanja gradiva trećeg kolokvija onim studentima koji ne polože treći pismeni kolokvij. Ispravka prvog i drugog kolokvija nema.</w:t>
      </w:r>
    </w:p>
    <w:p w14:paraId="04650ADB" w14:textId="23AA0F18" w:rsidR="004D4885" w:rsidRDefault="004D4885" w:rsidP="009D0B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 </w:t>
      </w:r>
      <w:r w:rsidRPr="004D4885">
        <w:rPr>
          <w:rFonts w:ascii="Arial" w:hAnsi="Arial" w:cs="Arial"/>
          <w:b/>
          <w:bCs/>
          <w:sz w:val="20"/>
          <w:szCs w:val="20"/>
        </w:rPr>
        <w:t>izvanredne</w:t>
      </w:r>
      <w:r>
        <w:rPr>
          <w:rFonts w:ascii="Arial" w:hAnsi="Arial" w:cs="Arial"/>
          <w:sz w:val="20"/>
          <w:szCs w:val="20"/>
        </w:rPr>
        <w:t xml:space="preserve"> studente održavaju se dva pismena kolokvija prema priloženom rasporedu uz redovito pohađanje nastave (</w:t>
      </w:r>
      <w:r w:rsidRPr="00023F97">
        <w:rPr>
          <w:rFonts w:ascii="Arial" w:hAnsi="Arial" w:cs="Arial"/>
          <w:sz w:val="20"/>
          <w:szCs w:val="20"/>
        </w:rPr>
        <w:t>student može izostati s najviše dva predavanja).</w:t>
      </w:r>
      <w:r w:rsidRPr="004D4885">
        <w:rPr>
          <w:rFonts w:ascii="Arial" w:hAnsi="Arial" w:cs="Arial"/>
          <w:sz w:val="20"/>
          <w:szCs w:val="20"/>
        </w:rPr>
        <w:t xml:space="preserve"> </w:t>
      </w:r>
      <w:r w:rsidRPr="00023F97">
        <w:rPr>
          <w:rFonts w:ascii="Arial" w:hAnsi="Arial" w:cs="Arial"/>
          <w:sz w:val="20"/>
          <w:szCs w:val="20"/>
        </w:rPr>
        <w:t>Uvjet za izlazak na drugi kolokvij je položen prvi kolokvij</w:t>
      </w:r>
      <w:r>
        <w:rPr>
          <w:rFonts w:ascii="Arial" w:hAnsi="Arial" w:cs="Arial"/>
          <w:sz w:val="20"/>
          <w:szCs w:val="20"/>
        </w:rPr>
        <w:t>, a omogućit će se i jedna usmena provjera znanja gradiva drugog kolokvija onim studentima koji ne polože pismeni drugi kolokvij. Ispravka prvog kolokvija nema.</w:t>
      </w:r>
    </w:p>
    <w:p w14:paraId="65333557" w14:textId="4B639764" w:rsidR="00336746" w:rsidRPr="00023F97" w:rsidRDefault="00336746" w:rsidP="009D0B5F">
      <w:pPr>
        <w:jc w:val="both"/>
        <w:rPr>
          <w:rFonts w:ascii="Arial" w:hAnsi="Arial" w:cs="Arial"/>
          <w:sz w:val="20"/>
          <w:szCs w:val="20"/>
        </w:rPr>
      </w:pPr>
      <w:r w:rsidRPr="00023F97">
        <w:rPr>
          <w:rFonts w:ascii="Arial" w:hAnsi="Arial" w:cs="Arial"/>
          <w:sz w:val="20"/>
          <w:szCs w:val="20"/>
        </w:rPr>
        <w:t xml:space="preserve">Mogućnost polaganja kolokvija imaju studenti koji ispit polažu po prvi, drugi ili treći put. Studentima koji </w:t>
      </w:r>
      <w:r w:rsidR="009D0B5F" w:rsidRPr="00023F97">
        <w:rPr>
          <w:rFonts w:ascii="Arial" w:hAnsi="Arial" w:cs="Arial"/>
          <w:sz w:val="20"/>
          <w:szCs w:val="20"/>
        </w:rPr>
        <w:t>ponavljaju</w:t>
      </w:r>
      <w:r w:rsidRPr="00023F97">
        <w:rPr>
          <w:rFonts w:ascii="Arial" w:hAnsi="Arial" w:cs="Arial"/>
          <w:sz w:val="20"/>
          <w:szCs w:val="20"/>
        </w:rPr>
        <w:t xml:space="preserve"> godinu, pristupanje kolokviju biti će omogućeno pod istim tim uvjetom s tim da su dužni pohađati nastavu ove akademske godine kao i studenti koji upisuju godinu prvi put.</w:t>
      </w:r>
    </w:p>
    <w:p w14:paraId="78922783" w14:textId="589D2E99" w:rsidR="00336746" w:rsidRPr="00023F97" w:rsidRDefault="00336746" w:rsidP="009D0B5F">
      <w:pPr>
        <w:jc w:val="both"/>
        <w:rPr>
          <w:rFonts w:ascii="Arial" w:hAnsi="Arial" w:cs="Arial"/>
          <w:sz w:val="20"/>
          <w:szCs w:val="20"/>
        </w:rPr>
      </w:pPr>
      <w:r w:rsidRPr="00023F97">
        <w:rPr>
          <w:rFonts w:ascii="Arial" w:hAnsi="Arial" w:cs="Arial"/>
          <w:sz w:val="20"/>
          <w:szCs w:val="20"/>
        </w:rPr>
        <w:t xml:space="preserve">Za studente koji su izostali </w:t>
      </w:r>
      <w:r w:rsidR="00EA2619">
        <w:rPr>
          <w:rFonts w:ascii="Arial" w:hAnsi="Arial" w:cs="Arial"/>
          <w:sz w:val="20"/>
          <w:szCs w:val="20"/>
        </w:rPr>
        <w:t>sa</w:t>
      </w:r>
      <w:r w:rsidRPr="00023F97">
        <w:rPr>
          <w:rFonts w:ascii="Arial" w:hAnsi="Arial" w:cs="Arial"/>
          <w:sz w:val="20"/>
          <w:szCs w:val="20"/>
        </w:rPr>
        <w:t xml:space="preserve"> više predavanja od dozvoljenog ne postoji mogućnost izlaska na kolokvije, bez obzira na razlog (bolest, druge obveze na i izvan studija, itd.). Za dopušteni broj izostanaka s predavanja studenti ne trebaju opravdanje (ispričnice i slično).</w:t>
      </w:r>
    </w:p>
    <w:p w14:paraId="79D049F8" w14:textId="77777777" w:rsidR="00336746" w:rsidRPr="00023F97" w:rsidRDefault="00336746" w:rsidP="009D0B5F">
      <w:pPr>
        <w:jc w:val="both"/>
        <w:rPr>
          <w:rFonts w:ascii="Arial" w:hAnsi="Arial" w:cs="Arial"/>
          <w:sz w:val="20"/>
          <w:szCs w:val="20"/>
        </w:rPr>
      </w:pPr>
      <w:r w:rsidRPr="00023F97">
        <w:rPr>
          <w:rFonts w:ascii="Arial" w:hAnsi="Arial" w:cs="Arial"/>
          <w:sz w:val="20"/>
          <w:szCs w:val="20"/>
        </w:rPr>
        <w:t>Prilikom svakog predavanja provjeravat će se prisutnost studenata. U slučaju da se na listi upisanih nalazi student koji nije na predavanju, isključit će se iz mogućnosti polaganja slušačkog kolokvija.</w:t>
      </w:r>
    </w:p>
    <w:p w14:paraId="5196D5F0" w14:textId="1A348AA5" w:rsidR="00336746" w:rsidRPr="00023F97" w:rsidRDefault="00336746" w:rsidP="009D0B5F">
      <w:pPr>
        <w:jc w:val="both"/>
        <w:rPr>
          <w:rFonts w:ascii="Arial" w:hAnsi="Arial" w:cs="Arial"/>
          <w:sz w:val="20"/>
          <w:szCs w:val="20"/>
        </w:rPr>
      </w:pPr>
      <w:r w:rsidRPr="00023F97">
        <w:rPr>
          <w:rFonts w:ascii="Arial" w:hAnsi="Arial" w:cs="Arial"/>
          <w:sz w:val="20"/>
          <w:szCs w:val="20"/>
        </w:rPr>
        <w:t>Ukupna ocjena se formira na temelju ocjen</w:t>
      </w:r>
      <w:r w:rsidR="00A713DD">
        <w:rPr>
          <w:rFonts w:ascii="Arial" w:hAnsi="Arial" w:cs="Arial"/>
          <w:sz w:val="20"/>
          <w:szCs w:val="20"/>
        </w:rPr>
        <w:t>a iz</w:t>
      </w:r>
      <w:r w:rsidRPr="00023F97">
        <w:rPr>
          <w:rFonts w:ascii="Arial" w:hAnsi="Arial" w:cs="Arial"/>
          <w:sz w:val="20"/>
          <w:szCs w:val="20"/>
        </w:rPr>
        <w:t xml:space="preserve"> kolokvija. Student</w:t>
      </w:r>
      <w:r w:rsidR="00A713DD">
        <w:rPr>
          <w:rFonts w:ascii="Arial" w:hAnsi="Arial" w:cs="Arial"/>
          <w:sz w:val="20"/>
          <w:szCs w:val="20"/>
        </w:rPr>
        <w:t>i</w:t>
      </w:r>
      <w:r w:rsidRPr="00023F97">
        <w:rPr>
          <w:rFonts w:ascii="Arial" w:hAnsi="Arial" w:cs="Arial"/>
          <w:sz w:val="20"/>
          <w:szCs w:val="20"/>
        </w:rPr>
        <w:t xml:space="preserve"> koji </w:t>
      </w:r>
      <w:r w:rsidR="00A713DD">
        <w:rPr>
          <w:rFonts w:ascii="Arial" w:hAnsi="Arial" w:cs="Arial"/>
          <w:sz w:val="20"/>
          <w:szCs w:val="20"/>
        </w:rPr>
        <w:t>su</w:t>
      </w:r>
      <w:r w:rsidRPr="00023F97">
        <w:rPr>
          <w:rFonts w:ascii="Arial" w:hAnsi="Arial" w:cs="Arial"/>
          <w:sz w:val="20"/>
          <w:szCs w:val="20"/>
        </w:rPr>
        <w:t xml:space="preserve"> uspješno položi</w:t>
      </w:r>
      <w:r w:rsidR="00A713DD">
        <w:rPr>
          <w:rFonts w:ascii="Arial" w:hAnsi="Arial" w:cs="Arial"/>
          <w:sz w:val="20"/>
          <w:szCs w:val="20"/>
        </w:rPr>
        <w:t>li kolokvije</w:t>
      </w:r>
      <w:r w:rsidRPr="00023F97">
        <w:rPr>
          <w:rFonts w:ascii="Arial" w:hAnsi="Arial" w:cs="Arial"/>
          <w:sz w:val="20"/>
          <w:szCs w:val="20"/>
        </w:rPr>
        <w:t xml:space="preserve"> mora</w:t>
      </w:r>
      <w:r w:rsidR="00A713DD">
        <w:rPr>
          <w:rFonts w:ascii="Arial" w:hAnsi="Arial" w:cs="Arial"/>
          <w:sz w:val="20"/>
          <w:szCs w:val="20"/>
        </w:rPr>
        <w:t xml:space="preserve">ju </w:t>
      </w:r>
      <w:r w:rsidRPr="00023F97">
        <w:rPr>
          <w:rFonts w:ascii="Arial" w:hAnsi="Arial" w:cs="Arial"/>
          <w:sz w:val="20"/>
          <w:szCs w:val="20"/>
        </w:rPr>
        <w:t>prijaviti ispit na zimskom (veljača 20</w:t>
      </w:r>
      <w:r w:rsidR="004A44FC" w:rsidRPr="00023F97">
        <w:rPr>
          <w:rFonts w:ascii="Arial" w:hAnsi="Arial" w:cs="Arial"/>
          <w:sz w:val="20"/>
          <w:szCs w:val="20"/>
        </w:rPr>
        <w:t>2</w:t>
      </w:r>
      <w:r w:rsidR="009054FE" w:rsidRPr="00023F97">
        <w:rPr>
          <w:rFonts w:ascii="Arial" w:hAnsi="Arial" w:cs="Arial"/>
          <w:sz w:val="20"/>
          <w:szCs w:val="20"/>
        </w:rPr>
        <w:t>3</w:t>
      </w:r>
      <w:r w:rsidRPr="00023F97">
        <w:rPr>
          <w:rFonts w:ascii="Arial" w:hAnsi="Arial" w:cs="Arial"/>
          <w:sz w:val="20"/>
          <w:szCs w:val="20"/>
        </w:rPr>
        <w:t>.) ili proljetnom ispitnom roku (travanj 20</w:t>
      </w:r>
      <w:r w:rsidR="004A44FC" w:rsidRPr="00023F97">
        <w:rPr>
          <w:rFonts w:ascii="Arial" w:hAnsi="Arial" w:cs="Arial"/>
          <w:sz w:val="20"/>
          <w:szCs w:val="20"/>
        </w:rPr>
        <w:t>2</w:t>
      </w:r>
      <w:r w:rsidR="009054FE" w:rsidRPr="00023F97">
        <w:rPr>
          <w:rFonts w:ascii="Arial" w:hAnsi="Arial" w:cs="Arial"/>
          <w:sz w:val="20"/>
          <w:szCs w:val="20"/>
        </w:rPr>
        <w:t>3</w:t>
      </w:r>
      <w:r w:rsidRPr="00023F97">
        <w:rPr>
          <w:rFonts w:ascii="Arial" w:hAnsi="Arial" w:cs="Arial"/>
          <w:sz w:val="20"/>
          <w:szCs w:val="20"/>
        </w:rPr>
        <w:t xml:space="preserve">.), na kojem će </w:t>
      </w:r>
      <w:r w:rsidR="00A713DD">
        <w:rPr>
          <w:rFonts w:ascii="Arial" w:hAnsi="Arial" w:cs="Arial"/>
          <w:sz w:val="20"/>
          <w:szCs w:val="20"/>
        </w:rPr>
        <w:t>im</w:t>
      </w:r>
      <w:r w:rsidRPr="00023F97">
        <w:rPr>
          <w:rFonts w:ascii="Arial" w:hAnsi="Arial" w:cs="Arial"/>
          <w:sz w:val="20"/>
          <w:szCs w:val="20"/>
        </w:rPr>
        <w:t xml:space="preserve"> se upisati ocjena. Ako to ne učin</w:t>
      </w:r>
      <w:r w:rsidR="00A713DD">
        <w:rPr>
          <w:rFonts w:ascii="Arial" w:hAnsi="Arial" w:cs="Arial"/>
          <w:sz w:val="20"/>
          <w:szCs w:val="20"/>
        </w:rPr>
        <w:t>e</w:t>
      </w:r>
      <w:r w:rsidRPr="00023F97">
        <w:rPr>
          <w:rFonts w:ascii="Arial" w:hAnsi="Arial" w:cs="Arial"/>
          <w:sz w:val="20"/>
          <w:szCs w:val="20"/>
        </w:rPr>
        <w:t>, ocjena iz kolokvija neće važiti.</w:t>
      </w:r>
    </w:p>
    <w:p w14:paraId="7751018D" w14:textId="49654FB0" w:rsidR="00554B1A" w:rsidRPr="004A3691" w:rsidRDefault="00336746" w:rsidP="009D0B5F">
      <w:pPr>
        <w:jc w:val="both"/>
        <w:rPr>
          <w:rFonts w:ascii="Arial" w:hAnsi="Arial" w:cs="Arial"/>
          <w:sz w:val="20"/>
          <w:szCs w:val="20"/>
        </w:rPr>
      </w:pPr>
      <w:r w:rsidRPr="00023F97">
        <w:rPr>
          <w:rFonts w:ascii="Arial" w:hAnsi="Arial" w:cs="Arial"/>
          <w:sz w:val="20"/>
          <w:szCs w:val="20"/>
        </w:rPr>
        <w:t xml:space="preserve">Studenti koji ne polože </w:t>
      </w:r>
      <w:r w:rsidR="00A713DD">
        <w:rPr>
          <w:rFonts w:ascii="Arial" w:hAnsi="Arial" w:cs="Arial"/>
          <w:sz w:val="20"/>
          <w:szCs w:val="20"/>
        </w:rPr>
        <w:t>slušački</w:t>
      </w:r>
      <w:r w:rsidRPr="00023F97">
        <w:rPr>
          <w:rFonts w:ascii="Arial" w:hAnsi="Arial" w:cs="Arial"/>
          <w:sz w:val="20"/>
          <w:szCs w:val="20"/>
        </w:rPr>
        <w:t xml:space="preserve"> kolokvij na ispitu polažu cjelokupno gradivo.</w:t>
      </w:r>
    </w:p>
    <w:p w14:paraId="450FE93C" w14:textId="3A6566ED" w:rsidR="004A3691" w:rsidRPr="00A713DD" w:rsidRDefault="004A3691" w:rsidP="004A369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713DD">
        <w:rPr>
          <w:rFonts w:ascii="Arial" w:hAnsi="Arial" w:cs="Arial"/>
          <w:b/>
          <w:bCs/>
          <w:sz w:val="20"/>
          <w:szCs w:val="20"/>
          <w:u w:val="single"/>
        </w:rPr>
        <w:t>Literatura za kolokvij</w:t>
      </w:r>
      <w:r w:rsidR="00C03371" w:rsidRPr="00A713DD">
        <w:rPr>
          <w:rFonts w:ascii="Arial" w:hAnsi="Arial" w:cs="Arial"/>
          <w:b/>
          <w:bCs/>
          <w:sz w:val="20"/>
          <w:szCs w:val="20"/>
          <w:u w:val="single"/>
        </w:rPr>
        <w:t xml:space="preserve"> za redovne studente</w:t>
      </w:r>
    </w:p>
    <w:p w14:paraId="020DCD89" w14:textId="6D40B419" w:rsidR="004A3691" w:rsidRPr="00A713DD" w:rsidRDefault="004A3691" w:rsidP="004A369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713DD">
        <w:rPr>
          <w:rFonts w:ascii="Arial" w:hAnsi="Arial" w:cs="Arial"/>
          <w:i/>
          <w:iCs/>
          <w:sz w:val="20"/>
          <w:szCs w:val="20"/>
        </w:rPr>
        <w:t xml:space="preserve">I Kolokvij </w:t>
      </w:r>
    </w:p>
    <w:p w14:paraId="22D220D1" w14:textId="62C6FBC7" w:rsidR="004A3691" w:rsidRPr="00A713DD" w:rsidRDefault="004A3691" w:rsidP="004A3691">
      <w:pPr>
        <w:jc w:val="both"/>
        <w:rPr>
          <w:rFonts w:ascii="Arial" w:hAnsi="Arial" w:cs="Arial"/>
          <w:sz w:val="20"/>
          <w:szCs w:val="20"/>
        </w:rPr>
      </w:pPr>
      <w:r w:rsidRPr="00A713DD">
        <w:rPr>
          <w:rFonts w:ascii="Arial" w:hAnsi="Arial" w:cs="Arial"/>
          <w:sz w:val="20"/>
          <w:szCs w:val="20"/>
        </w:rPr>
        <w:t xml:space="preserve">Koprić I., Marčetić G., Musa A., Đulabić V., Lalić Novak G. (2021). </w:t>
      </w:r>
      <w:r w:rsidRPr="00A713DD">
        <w:rPr>
          <w:rFonts w:ascii="Arial" w:hAnsi="Arial" w:cs="Arial"/>
          <w:i/>
          <w:iCs/>
          <w:sz w:val="20"/>
          <w:szCs w:val="20"/>
        </w:rPr>
        <w:t>Upravna znanost - Javna uprava u suvremenom europskom kontekstu - 2. izmijenjeno i dopunjeno izdanje</w:t>
      </w:r>
      <w:r w:rsidRPr="00A713DD">
        <w:rPr>
          <w:rFonts w:ascii="Arial" w:hAnsi="Arial" w:cs="Arial"/>
          <w:sz w:val="20"/>
          <w:szCs w:val="20"/>
        </w:rPr>
        <w:t>. Pravni fakultet Sveučilišta u Zagrebu, str. 1 - 21</w:t>
      </w:r>
    </w:p>
    <w:p w14:paraId="5DB7D7F7" w14:textId="02BD39EF" w:rsidR="004A3691" w:rsidRPr="00A713DD" w:rsidRDefault="004A3691" w:rsidP="004A369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713DD">
        <w:rPr>
          <w:rFonts w:ascii="Arial" w:hAnsi="Arial" w:cs="Arial"/>
          <w:i/>
          <w:iCs/>
          <w:sz w:val="20"/>
          <w:szCs w:val="20"/>
        </w:rPr>
        <w:t xml:space="preserve">II Kolokvij </w:t>
      </w:r>
    </w:p>
    <w:p w14:paraId="197E2272" w14:textId="036D186F" w:rsidR="004A3691" w:rsidRPr="00A713DD" w:rsidRDefault="004A3691" w:rsidP="004A3691">
      <w:pPr>
        <w:jc w:val="both"/>
        <w:rPr>
          <w:rFonts w:ascii="Arial" w:hAnsi="Arial" w:cs="Arial"/>
          <w:sz w:val="20"/>
          <w:szCs w:val="20"/>
        </w:rPr>
      </w:pPr>
      <w:r w:rsidRPr="00A713DD">
        <w:rPr>
          <w:rFonts w:ascii="Arial" w:hAnsi="Arial" w:cs="Arial"/>
          <w:sz w:val="20"/>
          <w:szCs w:val="20"/>
        </w:rPr>
        <w:t xml:space="preserve">Koprić I., Marčetić G., Musa A., Đulabić V., Lalić Novak G. (2021). Upravna znanost - Javna uprava u suvremenom europskom kontekstu - 2. izmijenjeno i dopunjeno izdanje. Pravni fakultet Sveučilišta u Zagrebu), str. </w:t>
      </w:r>
      <w:r w:rsidR="00A713DD" w:rsidRPr="00A713DD">
        <w:rPr>
          <w:rFonts w:ascii="Arial" w:hAnsi="Arial" w:cs="Arial"/>
          <w:sz w:val="20"/>
          <w:szCs w:val="20"/>
        </w:rPr>
        <w:t xml:space="preserve">27 – 51. </w:t>
      </w:r>
    </w:p>
    <w:p w14:paraId="4762B9E2" w14:textId="60F5A503" w:rsidR="00A713DD" w:rsidRPr="00A713DD" w:rsidRDefault="00A713DD" w:rsidP="00A713D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713DD">
        <w:rPr>
          <w:rFonts w:ascii="Arial" w:hAnsi="Arial" w:cs="Arial"/>
          <w:i/>
          <w:iCs/>
          <w:sz w:val="20"/>
          <w:szCs w:val="20"/>
        </w:rPr>
        <w:t xml:space="preserve">III Kolokvij </w:t>
      </w:r>
    </w:p>
    <w:p w14:paraId="3181F08A" w14:textId="77777777" w:rsidR="00A713DD" w:rsidRDefault="00A713DD" w:rsidP="00A713DD">
      <w:pPr>
        <w:jc w:val="both"/>
        <w:rPr>
          <w:rFonts w:ascii="Arial" w:hAnsi="Arial" w:cs="Arial"/>
          <w:sz w:val="20"/>
          <w:szCs w:val="20"/>
        </w:rPr>
      </w:pPr>
      <w:r w:rsidRPr="00A713DD">
        <w:rPr>
          <w:rFonts w:ascii="Arial" w:hAnsi="Arial" w:cs="Arial"/>
          <w:sz w:val="20"/>
          <w:szCs w:val="20"/>
        </w:rPr>
        <w:t>Koprić I., Marčetić G., Musa A., Đulabić V., Lalić Novak G. (2021). Upravna znanost - Javna uprava u suvremenom europskom kontekstu - 2. izmijenjeno i dopunjeno izdanje. Pravni fakultet Sveučilišta u Zagrebu), str. 51 – 72.</w:t>
      </w:r>
    </w:p>
    <w:p w14:paraId="26656F7C" w14:textId="77777777" w:rsidR="00A713DD" w:rsidRDefault="00A713DD" w:rsidP="004A3691">
      <w:pPr>
        <w:jc w:val="both"/>
        <w:rPr>
          <w:rFonts w:ascii="Arial" w:hAnsi="Arial" w:cs="Arial"/>
          <w:sz w:val="20"/>
          <w:szCs w:val="20"/>
        </w:rPr>
      </w:pPr>
    </w:p>
    <w:p w14:paraId="4C6F2547" w14:textId="1E3B7849" w:rsidR="00C03371" w:rsidRDefault="00C03371" w:rsidP="00C03371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A3691">
        <w:rPr>
          <w:rFonts w:ascii="Arial" w:hAnsi="Arial" w:cs="Arial"/>
          <w:b/>
          <w:bCs/>
          <w:sz w:val="20"/>
          <w:szCs w:val="20"/>
          <w:u w:val="single"/>
        </w:rPr>
        <w:t>Literatura za kolokvij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za izvanredne studente</w:t>
      </w:r>
    </w:p>
    <w:p w14:paraId="7576CAD3" w14:textId="77777777" w:rsidR="00C03371" w:rsidRPr="004A3691" w:rsidRDefault="00C03371" w:rsidP="00C0337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A3691">
        <w:rPr>
          <w:rFonts w:ascii="Arial" w:hAnsi="Arial" w:cs="Arial"/>
          <w:i/>
          <w:iCs/>
          <w:sz w:val="20"/>
          <w:szCs w:val="20"/>
        </w:rPr>
        <w:t xml:space="preserve">I Kolokvij </w:t>
      </w:r>
    </w:p>
    <w:p w14:paraId="694FE91A" w14:textId="77777777" w:rsidR="00C03371" w:rsidRPr="004A3691" w:rsidRDefault="00C03371" w:rsidP="00C03371">
      <w:pPr>
        <w:jc w:val="both"/>
        <w:rPr>
          <w:rFonts w:ascii="Arial" w:hAnsi="Arial" w:cs="Arial"/>
          <w:sz w:val="20"/>
          <w:szCs w:val="20"/>
        </w:rPr>
      </w:pPr>
      <w:r w:rsidRPr="004A3691">
        <w:rPr>
          <w:rFonts w:ascii="Arial" w:hAnsi="Arial" w:cs="Arial"/>
          <w:sz w:val="20"/>
          <w:szCs w:val="20"/>
        </w:rPr>
        <w:t xml:space="preserve">Koprić I., Marčetić G., Musa A., Đulabić V., Lalić Novak G. (2021). </w:t>
      </w:r>
      <w:r w:rsidRPr="004A3691">
        <w:rPr>
          <w:rFonts w:ascii="Arial" w:hAnsi="Arial" w:cs="Arial"/>
          <w:i/>
          <w:iCs/>
          <w:sz w:val="20"/>
          <w:szCs w:val="20"/>
        </w:rPr>
        <w:t>Upravna znanost - Javna uprava u suvremenom europskom kontekstu - 2. izmijenjeno i dopunjeno izdanje</w:t>
      </w:r>
      <w:r w:rsidRPr="004A3691">
        <w:rPr>
          <w:rFonts w:ascii="Arial" w:hAnsi="Arial" w:cs="Arial"/>
          <w:sz w:val="20"/>
          <w:szCs w:val="20"/>
        </w:rPr>
        <w:t>. Pravni fakultet Sveučilišta u Zagrebu, str. 1 - 21, 27 – 51.</w:t>
      </w:r>
    </w:p>
    <w:p w14:paraId="39AE6C61" w14:textId="77777777" w:rsidR="00C03371" w:rsidRPr="004A3691" w:rsidRDefault="00C03371" w:rsidP="00C0337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A3691">
        <w:rPr>
          <w:rFonts w:ascii="Arial" w:hAnsi="Arial" w:cs="Arial"/>
          <w:i/>
          <w:iCs/>
          <w:sz w:val="20"/>
          <w:szCs w:val="20"/>
        </w:rPr>
        <w:t xml:space="preserve">II Kolokvij </w:t>
      </w:r>
    </w:p>
    <w:p w14:paraId="4AB993FD" w14:textId="21117901" w:rsidR="00C03371" w:rsidRPr="004A3691" w:rsidRDefault="00C03371" w:rsidP="004A3691">
      <w:pPr>
        <w:jc w:val="both"/>
        <w:rPr>
          <w:rFonts w:ascii="Arial" w:hAnsi="Arial" w:cs="Arial"/>
          <w:sz w:val="20"/>
          <w:szCs w:val="20"/>
        </w:rPr>
      </w:pPr>
      <w:r w:rsidRPr="004A3691">
        <w:rPr>
          <w:rFonts w:ascii="Arial" w:hAnsi="Arial" w:cs="Arial"/>
          <w:sz w:val="20"/>
          <w:szCs w:val="20"/>
        </w:rPr>
        <w:t>Koprić I., Marčetić G., Musa A., Đulabić V., Lalić Novak G. (2021). Upravna znanost - Javna uprava u suvremenom europskom kontekstu - 2. izmijenjeno i dopunjeno izdanje. Pravni fakultet Sveučilišta u Zagrebu), str. 51 – 72.</w:t>
      </w:r>
    </w:p>
    <w:sectPr w:rsidR="00C03371" w:rsidRPr="004A3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253"/>
    <w:multiLevelType w:val="hybridMultilevel"/>
    <w:tmpl w:val="FFA86B5A"/>
    <w:lvl w:ilvl="0" w:tplc="3E00DA02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13494">
    <w:abstractNumId w:val="1"/>
  </w:num>
  <w:num w:numId="2" w16cid:durableId="981732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1A"/>
    <w:rsid w:val="00004D0C"/>
    <w:rsid w:val="00023F97"/>
    <w:rsid w:val="0006722C"/>
    <w:rsid w:val="00086878"/>
    <w:rsid w:val="000F3994"/>
    <w:rsid w:val="00103B84"/>
    <w:rsid w:val="00155476"/>
    <w:rsid w:val="0019418A"/>
    <w:rsid w:val="001A53F6"/>
    <w:rsid w:val="00336746"/>
    <w:rsid w:val="00341EC5"/>
    <w:rsid w:val="003640BE"/>
    <w:rsid w:val="003920C9"/>
    <w:rsid w:val="003D2450"/>
    <w:rsid w:val="003D7A59"/>
    <w:rsid w:val="00445092"/>
    <w:rsid w:val="004A3691"/>
    <w:rsid w:val="004A44FC"/>
    <w:rsid w:val="004D4885"/>
    <w:rsid w:val="004E0117"/>
    <w:rsid w:val="00554B1A"/>
    <w:rsid w:val="00560931"/>
    <w:rsid w:val="00570D73"/>
    <w:rsid w:val="00666AD9"/>
    <w:rsid w:val="00680602"/>
    <w:rsid w:val="0070153A"/>
    <w:rsid w:val="00750183"/>
    <w:rsid w:val="007A6352"/>
    <w:rsid w:val="00816422"/>
    <w:rsid w:val="00834D98"/>
    <w:rsid w:val="0089516E"/>
    <w:rsid w:val="009054FE"/>
    <w:rsid w:val="009C0CA9"/>
    <w:rsid w:val="009D0B5F"/>
    <w:rsid w:val="009F5737"/>
    <w:rsid w:val="00A01D3B"/>
    <w:rsid w:val="00A4125B"/>
    <w:rsid w:val="00A57910"/>
    <w:rsid w:val="00A624AB"/>
    <w:rsid w:val="00A713DD"/>
    <w:rsid w:val="00AC7F24"/>
    <w:rsid w:val="00B014C1"/>
    <w:rsid w:val="00C03371"/>
    <w:rsid w:val="00C213A1"/>
    <w:rsid w:val="00C33FCB"/>
    <w:rsid w:val="00C51FBB"/>
    <w:rsid w:val="00C528D5"/>
    <w:rsid w:val="00CD3758"/>
    <w:rsid w:val="00D51045"/>
    <w:rsid w:val="00D83AF3"/>
    <w:rsid w:val="00DC438D"/>
    <w:rsid w:val="00DF64F6"/>
    <w:rsid w:val="00EA2619"/>
    <w:rsid w:val="00EA4EBE"/>
    <w:rsid w:val="00F56540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68B0"/>
  <w15:chartTrackingRefBased/>
  <w15:docId w15:val="{D1DBB419-DABC-42DF-AFB2-41225465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B1A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4B1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3367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3674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8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Vukojičić Tomić</dc:creator>
  <cp:keywords/>
  <dc:description/>
  <cp:lastModifiedBy>Tijana Vukojičić Tomić</cp:lastModifiedBy>
  <cp:revision>4</cp:revision>
  <dcterms:created xsi:type="dcterms:W3CDTF">2023-09-28T09:46:00Z</dcterms:created>
  <dcterms:modified xsi:type="dcterms:W3CDTF">2023-09-29T05:41:00Z</dcterms:modified>
</cp:coreProperties>
</file>