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EA4D9" w14:textId="77777777" w:rsidR="004A22BD" w:rsidRPr="00CF34DA" w:rsidRDefault="00465891" w:rsidP="004F038E">
      <w:pPr>
        <w:pStyle w:val="FootnoteText"/>
        <w:spacing w:line="360" w:lineRule="auto"/>
        <w:jc w:val="both"/>
        <w:rPr>
          <w:sz w:val="24"/>
          <w:szCs w:val="24"/>
        </w:rPr>
      </w:pPr>
      <w:r w:rsidRPr="00CF34DA">
        <w:rPr>
          <w:sz w:val="24"/>
          <w:szCs w:val="24"/>
        </w:rPr>
        <w:t xml:space="preserve">      </w:t>
      </w:r>
      <w:r w:rsidR="004A22BD" w:rsidRPr="00CF34DA">
        <w:rPr>
          <w:sz w:val="24"/>
          <w:szCs w:val="24"/>
        </w:rPr>
        <w:t>Prof. dr. sc. Biljana Kostadinov</w:t>
      </w:r>
    </w:p>
    <w:p w14:paraId="04E70E8C" w14:textId="77777777" w:rsidR="004F038E" w:rsidRPr="00CF34DA" w:rsidRDefault="00592E9D" w:rsidP="004F038E">
      <w:pPr>
        <w:pStyle w:val="FootnoteText"/>
        <w:spacing w:line="360" w:lineRule="auto"/>
        <w:jc w:val="both"/>
        <w:rPr>
          <w:sz w:val="24"/>
          <w:szCs w:val="24"/>
        </w:rPr>
      </w:pPr>
      <w:r w:rsidRPr="00CF34DA">
        <w:rPr>
          <w:sz w:val="24"/>
          <w:szCs w:val="24"/>
        </w:rPr>
        <w:t xml:space="preserve">      </w:t>
      </w:r>
      <w:proofErr w:type="spellStart"/>
      <w:r w:rsidR="004F038E" w:rsidRPr="00CF34DA">
        <w:rPr>
          <w:sz w:val="24"/>
          <w:szCs w:val="24"/>
        </w:rPr>
        <w:t>Katedra</w:t>
      </w:r>
      <w:proofErr w:type="spellEnd"/>
      <w:r w:rsidR="004F038E" w:rsidRPr="00CF34DA">
        <w:rPr>
          <w:sz w:val="24"/>
          <w:szCs w:val="24"/>
        </w:rPr>
        <w:t xml:space="preserve"> za </w:t>
      </w:r>
      <w:proofErr w:type="spellStart"/>
      <w:r w:rsidR="004F038E" w:rsidRPr="00CF34DA">
        <w:rPr>
          <w:sz w:val="24"/>
          <w:szCs w:val="24"/>
        </w:rPr>
        <w:t>ustavno</w:t>
      </w:r>
      <w:proofErr w:type="spellEnd"/>
      <w:r w:rsidR="004F038E" w:rsidRPr="00CF34DA">
        <w:rPr>
          <w:sz w:val="24"/>
          <w:szCs w:val="24"/>
        </w:rPr>
        <w:t xml:space="preserve"> </w:t>
      </w:r>
      <w:proofErr w:type="spellStart"/>
      <w:r w:rsidR="004F038E" w:rsidRPr="00CF34DA">
        <w:rPr>
          <w:sz w:val="24"/>
          <w:szCs w:val="24"/>
        </w:rPr>
        <w:t>pravo</w:t>
      </w:r>
      <w:proofErr w:type="spellEnd"/>
    </w:p>
    <w:p w14:paraId="2F25D220" w14:textId="77777777" w:rsidR="004F038E" w:rsidRPr="00CF34DA" w:rsidRDefault="004F038E" w:rsidP="004F038E">
      <w:pPr>
        <w:pStyle w:val="FootnoteText"/>
        <w:spacing w:line="360" w:lineRule="auto"/>
        <w:jc w:val="both"/>
        <w:rPr>
          <w:sz w:val="24"/>
          <w:szCs w:val="24"/>
        </w:rPr>
      </w:pPr>
      <w:r w:rsidRPr="00CF34DA">
        <w:rPr>
          <w:sz w:val="24"/>
          <w:szCs w:val="24"/>
        </w:rPr>
        <w:t xml:space="preserve">      </w:t>
      </w:r>
      <w:proofErr w:type="spellStart"/>
      <w:r w:rsidRPr="00CF34DA">
        <w:rPr>
          <w:sz w:val="24"/>
          <w:szCs w:val="24"/>
        </w:rPr>
        <w:t>Pravni</w:t>
      </w:r>
      <w:proofErr w:type="spellEnd"/>
      <w:r w:rsidRPr="00CF34DA">
        <w:rPr>
          <w:sz w:val="24"/>
          <w:szCs w:val="24"/>
        </w:rPr>
        <w:t xml:space="preserve"> </w:t>
      </w:r>
      <w:proofErr w:type="spellStart"/>
      <w:r w:rsidRPr="00CF34DA">
        <w:rPr>
          <w:sz w:val="24"/>
          <w:szCs w:val="24"/>
        </w:rPr>
        <w:t>fakultet</w:t>
      </w:r>
      <w:proofErr w:type="spellEnd"/>
      <w:r w:rsidRPr="00CF34DA">
        <w:rPr>
          <w:sz w:val="24"/>
          <w:szCs w:val="24"/>
        </w:rPr>
        <w:t xml:space="preserve"> u </w:t>
      </w:r>
      <w:proofErr w:type="spellStart"/>
      <w:r w:rsidRPr="00CF34DA">
        <w:rPr>
          <w:sz w:val="24"/>
          <w:szCs w:val="24"/>
        </w:rPr>
        <w:t>Zagrebu</w:t>
      </w:r>
      <w:proofErr w:type="spellEnd"/>
    </w:p>
    <w:p w14:paraId="58FAD11E" w14:textId="77777777" w:rsidR="004F038E" w:rsidRPr="00CF34DA" w:rsidRDefault="004F038E" w:rsidP="004F038E">
      <w:pPr>
        <w:pStyle w:val="FootnoteText"/>
        <w:spacing w:line="360" w:lineRule="auto"/>
        <w:jc w:val="both"/>
        <w:rPr>
          <w:sz w:val="24"/>
          <w:szCs w:val="24"/>
        </w:rPr>
      </w:pPr>
      <w:r w:rsidRPr="00CF34DA">
        <w:rPr>
          <w:sz w:val="24"/>
          <w:szCs w:val="24"/>
        </w:rPr>
        <w:t xml:space="preserve">      </w:t>
      </w:r>
      <w:hyperlink r:id="rId8" w:history="1">
        <w:r w:rsidRPr="00CF34DA">
          <w:rPr>
            <w:rStyle w:val="Hyperlink"/>
            <w:sz w:val="24"/>
            <w:szCs w:val="24"/>
          </w:rPr>
          <w:t>biljana.kostadinov@pravo.hr</w:t>
        </w:r>
      </w:hyperlink>
    </w:p>
    <w:p w14:paraId="29354E48" w14:textId="77777777" w:rsidR="00031E8A" w:rsidRPr="00CF34DA" w:rsidRDefault="00031E8A" w:rsidP="004F038E">
      <w:pPr>
        <w:pStyle w:val="FootnoteText"/>
        <w:spacing w:line="360" w:lineRule="auto"/>
        <w:jc w:val="both"/>
        <w:rPr>
          <w:sz w:val="24"/>
          <w:szCs w:val="24"/>
        </w:rPr>
      </w:pPr>
    </w:p>
    <w:p w14:paraId="7D08E696" w14:textId="77777777" w:rsidR="004F038E" w:rsidRPr="00CF34DA" w:rsidRDefault="00031E8A" w:rsidP="004F038E">
      <w:pPr>
        <w:pStyle w:val="FootnoteText"/>
        <w:spacing w:line="360" w:lineRule="auto"/>
        <w:jc w:val="both"/>
        <w:rPr>
          <w:sz w:val="24"/>
          <w:szCs w:val="24"/>
        </w:rPr>
      </w:pPr>
      <w:r w:rsidRPr="00CF34DA">
        <w:rPr>
          <w:b/>
          <w:sz w:val="28"/>
          <w:szCs w:val="28"/>
        </w:rPr>
        <w:t xml:space="preserve">      </w:t>
      </w:r>
      <w:r w:rsidR="004F038E" w:rsidRPr="00CF34DA">
        <w:rPr>
          <w:b/>
          <w:sz w:val="28"/>
          <w:szCs w:val="28"/>
        </w:rPr>
        <w:t xml:space="preserve">                        </w:t>
      </w:r>
      <w:r w:rsidR="00BA3C39" w:rsidRPr="00CF34DA">
        <w:rPr>
          <w:b/>
          <w:sz w:val="28"/>
          <w:szCs w:val="28"/>
        </w:rPr>
        <w:t>O</w:t>
      </w:r>
      <w:r w:rsidR="004F038E" w:rsidRPr="00CF34DA">
        <w:rPr>
          <w:b/>
          <w:sz w:val="28"/>
          <w:szCs w:val="28"/>
        </w:rPr>
        <w:t xml:space="preserve"> </w:t>
      </w:r>
      <w:proofErr w:type="spellStart"/>
      <w:r w:rsidR="00BA3C39" w:rsidRPr="00CF34DA">
        <w:rPr>
          <w:b/>
          <w:sz w:val="28"/>
          <w:szCs w:val="28"/>
        </w:rPr>
        <w:t>i</w:t>
      </w:r>
      <w:r w:rsidRPr="00CF34DA">
        <w:rPr>
          <w:b/>
          <w:sz w:val="28"/>
          <w:szCs w:val="28"/>
        </w:rPr>
        <w:t>zbor</w:t>
      </w:r>
      <w:r w:rsidR="00BA3C39" w:rsidRPr="00CF34DA">
        <w:rPr>
          <w:b/>
          <w:sz w:val="28"/>
          <w:szCs w:val="28"/>
        </w:rPr>
        <w:t>u</w:t>
      </w:r>
      <w:proofErr w:type="spellEnd"/>
      <w:r w:rsidRPr="00CF34DA">
        <w:rPr>
          <w:b/>
          <w:sz w:val="28"/>
          <w:szCs w:val="28"/>
        </w:rPr>
        <w:t xml:space="preserve"> </w:t>
      </w:r>
      <w:proofErr w:type="spellStart"/>
      <w:r w:rsidRPr="00CF34DA">
        <w:rPr>
          <w:b/>
          <w:sz w:val="28"/>
          <w:szCs w:val="28"/>
        </w:rPr>
        <w:t>ustavnih</w:t>
      </w:r>
      <w:proofErr w:type="spellEnd"/>
      <w:r w:rsidRPr="00CF34DA">
        <w:rPr>
          <w:b/>
          <w:sz w:val="28"/>
          <w:szCs w:val="28"/>
        </w:rPr>
        <w:t xml:space="preserve"> </w:t>
      </w:r>
      <w:proofErr w:type="spellStart"/>
      <w:r w:rsidRPr="00CF34DA">
        <w:rPr>
          <w:b/>
          <w:sz w:val="28"/>
          <w:szCs w:val="28"/>
        </w:rPr>
        <w:t>sudaca</w:t>
      </w:r>
      <w:proofErr w:type="spellEnd"/>
      <w:r w:rsidR="004F038E" w:rsidRPr="00CF34DA">
        <w:rPr>
          <w:sz w:val="24"/>
          <w:szCs w:val="24"/>
        </w:rPr>
        <w:t xml:space="preserve"> </w:t>
      </w:r>
      <w:r w:rsidRPr="00CF34DA">
        <w:rPr>
          <w:rStyle w:val="FootnoteReference"/>
          <w:sz w:val="24"/>
          <w:szCs w:val="24"/>
        </w:rPr>
        <w:footnoteReference w:id="1"/>
      </w:r>
    </w:p>
    <w:p w14:paraId="5982FECD" w14:textId="77777777" w:rsidR="007D349A" w:rsidRPr="00CF34DA" w:rsidRDefault="007D349A" w:rsidP="004F038E">
      <w:pPr>
        <w:pStyle w:val="FootnoteText"/>
        <w:spacing w:line="360" w:lineRule="auto"/>
        <w:jc w:val="both"/>
        <w:rPr>
          <w:sz w:val="24"/>
          <w:szCs w:val="24"/>
        </w:rPr>
      </w:pPr>
    </w:p>
    <w:p w14:paraId="1175F77C" w14:textId="77777777" w:rsidR="007D349A" w:rsidRPr="00CF34DA" w:rsidRDefault="007D349A" w:rsidP="004F038E">
      <w:pPr>
        <w:pStyle w:val="FootnoteText"/>
        <w:spacing w:line="360" w:lineRule="auto"/>
        <w:jc w:val="both"/>
        <w:rPr>
          <w:i/>
          <w:sz w:val="24"/>
          <w:szCs w:val="24"/>
        </w:rPr>
      </w:pPr>
      <w:r w:rsidRPr="00CF34DA">
        <w:rPr>
          <w:sz w:val="24"/>
          <w:szCs w:val="24"/>
        </w:rPr>
        <w:t xml:space="preserve">                                     </w:t>
      </w:r>
      <w:proofErr w:type="spellStart"/>
      <w:r w:rsidRPr="00CF34DA">
        <w:rPr>
          <w:i/>
          <w:sz w:val="24"/>
          <w:szCs w:val="24"/>
        </w:rPr>
        <w:t>Ustavni</w:t>
      </w:r>
      <w:proofErr w:type="spellEnd"/>
      <w:r w:rsidRPr="00CF34DA">
        <w:rPr>
          <w:i/>
          <w:sz w:val="24"/>
          <w:szCs w:val="24"/>
        </w:rPr>
        <w:t xml:space="preserve"> </w:t>
      </w:r>
      <w:proofErr w:type="spellStart"/>
      <w:r w:rsidRPr="00CF34DA">
        <w:rPr>
          <w:i/>
          <w:sz w:val="24"/>
          <w:szCs w:val="24"/>
        </w:rPr>
        <w:t>suci</w:t>
      </w:r>
      <w:proofErr w:type="spellEnd"/>
      <w:r w:rsidR="001141D5">
        <w:rPr>
          <w:i/>
          <w:sz w:val="24"/>
          <w:szCs w:val="24"/>
        </w:rPr>
        <w:t xml:space="preserve"> se</w:t>
      </w:r>
      <w:r w:rsidRPr="00CF34DA">
        <w:rPr>
          <w:i/>
          <w:sz w:val="24"/>
          <w:szCs w:val="24"/>
        </w:rPr>
        <w:t xml:space="preserve"> </w:t>
      </w:r>
      <w:proofErr w:type="spellStart"/>
      <w:r w:rsidRPr="00CF34DA">
        <w:rPr>
          <w:i/>
          <w:sz w:val="24"/>
          <w:szCs w:val="24"/>
        </w:rPr>
        <w:t>vaganjem</w:t>
      </w:r>
      <w:proofErr w:type="spellEnd"/>
      <w:r w:rsidR="00884BA9" w:rsidRPr="00CF34DA">
        <w:rPr>
          <w:i/>
          <w:sz w:val="24"/>
          <w:szCs w:val="24"/>
        </w:rPr>
        <w:t xml:space="preserve"> </w:t>
      </w:r>
      <w:proofErr w:type="spellStart"/>
      <w:r w:rsidR="00884BA9" w:rsidRPr="00CF34DA">
        <w:rPr>
          <w:i/>
          <w:sz w:val="24"/>
          <w:szCs w:val="24"/>
        </w:rPr>
        <w:t>ustavnih</w:t>
      </w:r>
      <w:proofErr w:type="spellEnd"/>
      <w:r w:rsidR="00884BA9" w:rsidRPr="00CF34DA">
        <w:rPr>
          <w:i/>
          <w:sz w:val="24"/>
          <w:szCs w:val="24"/>
        </w:rPr>
        <w:t xml:space="preserve"> </w:t>
      </w:r>
      <w:proofErr w:type="spellStart"/>
      <w:r w:rsidRPr="00CF34DA">
        <w:rPr>
          <w:i/>
          <w:sz w:val="24"/>
          <w:szCs w:val="24"/>
        </w:rPr>
        <w:t>vr</w:t>
      </w:r>
      <w:r w:rsidR="00884BA9" w:rsidRPr="00CF34DA">
        <w:rPr>
          <w:i/>
          <w:sz w:val="24"/>
          <w:szCs w:val="24"/>
        </w:rPr>
        <w:t>ednota</w:t>
      </w:r>
      <w:proofErr w:type="spellEnd"/>
      <w:r w:rsidR="00884BA9" w:rsidRPr="00CF34DA">
        <w:rPr>
          <w:i/>
          <w:sz w:val="24"/>
          <w:szCs w:val="24"/>
        </w:rPr>
        <w:t xml:space="preserve"> </w:t>
      </w:r>
      <w:proofErr w:type="spellStart"/>
      <w:r w:rsidRPr="00CF34DA">
        <w:rPr>
          <w:i/>
          <w:sz w:val="24"/>
          <w:szCs w:val="24"/>
        </w:rPr>
        <w:t>nedvojbeno</w:t>
      </w:r>
      <w:proofErr w:type="spellEnd"/>
      <w:r w:rsidRPr="00CF34DA">
        <w:rPr>
          <w:i/>
          <w:sz w:val="24"/>
          <w:szCs w:val="24"/>
        </w:rPr>
        <w:t xml:space="preserve"> </w:t>
      </w:r>
      <w:proofErr w:type="spellStart"/>
      <w:r w:rsidR="001141D5">
        <w:rPr>
          <w:i/>
          <w:sz w:val="24"/>
          <w:szCs w:val="24"/>
        </w:rPr>
        <w:t>uključuju</w:t>
      </w:r>
      <w:proofErr w:type="spellEnd"/>
      <w:r w:rsidR="001141D5">
        <w:rPr>
          <w:i/>
          <w:sz w:val="24"/>
          <w:szCs w:val="24"/>
        </w:rPr>
        <w:t xml:space="preserve"> u</w:t>
      </w:r>
      <w:r w:rsidR="00CF1BD5">
        <w:rPr>
          <w:i/>
          <w:sz w:val="24"/>
          <w:szCs w:val="24"/>
        </w:rPr>
        <w:t xml:space="preserve"> </w:t>
      </w:r>
      <w:proofErr w:type="spellStart"/>
      <w:r w:rsidR="00CF1BD5">
        <w:rPr>
          <w:i/>
          <w:sz w:val="24"/>
          <w:szCs w:val="24"/>
        </w:rPr>
        <w:t>politiku</w:t>
      </w:r>
      <w:proofErr w:type="spellEnd"/>
      <w:r w:rsidR="00CF1BD5">
        <w:rPr>
          <w:i/>
          <w:sz w:val="24"/>
          <w:szCs w:val="24"/>
        </w:rPr>
        <w:t xml:space="preserve">, </w:t>
      </w:r>
      <w:proofErr w:type="spellStart"/>
      <w:r w:rsidR="00CF1BD5">
        <w:rPr>
          <w:i/>
          <w:sz w:val="24"/>
          <w:szCs w:val="24"/>
        </w:rPr>
        <w:t>ali</w:t>
      </w:r>
      <w:proofErr w:type="spellEnd"/>
      <w:r w:rsidR="00CF1BD5">
        <w:rPr>
          <w:i/>
          <w:sz w:val="24"/>
          <w:szCs w:val="24"/>
        </w:rPr>
        <w:t xml:space="preserve">  </w:t>
      </w:r>
      <w:proofErr w:type="spellStart"/>
      <w:r w:rsidR="00CF1BD5">
        <w:rPr>
          <w:i/>
          <w:sz w:val="24"/>
          <w:szCs w:val="24"/>
        </w:rPr>
        <w:t>istodobno</w:t>
      </w:r>
      <w:proofErr w:type="spellEnd"/>
      <w:r w:rsidR="00CF1BD5">
        <w:rPr>
          <w:i/>
          <w:sz w:val="24"/>
          <w:szCs w:val="24"/>
        </w:rPr>
        <w:t xml:space="preserve"> </w:t>
      </w:r>
      <w:r w:rsidRPr="00CF34DA">
        <w:rPr>
          <w:i/>
          <w:sz w:val="24"/>
          <w:szCs w:val="24"/>
        </w:rPr>
        <w:t xml:space="preserve"> </w:t>
      </w:r>
      <w:proofErr w:type="spellStart"/>
      <w:r w:rsidRPr="00CF34DA">
        <w:rPr>
          <w:i/>
          <w:sz w:val="24"/>
          <w:szCs w:val="24"/>
        </w:rPr>
        <w:t>ispunjavaju</w:t>
      </w:r>
      <w:proofErr w:type="spellEnd"/>
      <w:r w:rsidR="006539C8" w:rsidRPr="00CF34DA">
        <w:rPr>
          <w:i/>
          <w:sz w:val="24"/>
          <w:szCs w:val="24"/>
        </w:rPr>
        <w:t xml:space="preserve"> </w:t>
      </w:r>
      <w:proofErr w:type="spellStart"/>
      <w:r w:rsidR="006539C8" w:rsidRPr="00CF34DA">
        <w:rPr>
          <w:i/>
          <w:sz w:val="24"/>
          <w:szCs w:val="24"/>
        </w:rPr>
        <w:t>i</w:t>
      </w:r>
      <w:proofErr w:type="spellEnd"/>
      <w:r w:rsidRPr="00CF34DA">
        <w:rPr>
          <w:i/>
          <w:sz w:val="24"/>
          <w:szCs w:val="24"/>
        </w:rPr>
        <w:t xml:space="preserve">  </w:t>
      </w:r>
      <w:proofErr w:type="spellStart"/>
      <w:r w:rsidRPr="00CF34DA">
        <w:rPr>
          <w:i/>
          <w:sz w:val="24"/>
          <w:szCs w:val="24"/>
        </w:rPr>
        <w:t>pravni</w:t>
      </w:r>
      <w:proofErr w:type="spellEnd"/>
      <w:r w:rsidRPr="00CF34DA">
        <w:rPr>
          <w:i/>
          <w:sz w:val="24"/>
          <w:szCs w:val="24"/>
        </w:rPr>
        <w:t xml:space="preserve"> </w:t>
      </w:r>
      <w:proofErr w:type="spellStart"/>
      <w:r w:rsidRPr="00CF34DA">
        <w:rPr>
          <w:i/>
          <w:sz w:val="24"/>
          <w:szCs w:val="24"/>
        </w:rPr>
        <w:t>i</w:t>
      </w:r>
      <w:proofErr w:type="spellEnd"/>
      <w:r w:rsidRPr="00CF34DA">
        <w:rPr>
          <w:i/>
          <w:sz w:val="24"/>
          <w:szCs w:val="24"/>
        </w:rPr>
        <w:t xml:space="preserve"> </w:t>
      </w:r>
      <w:proofErr w:type="spellStart"/>
      <w:r w:rsidRPr="00CF34DA">
        <w:rPr>
          <w:i/>
          <w:sz w:val="24"/>
          <w:szCs w:val="24"/>
        </w:rPr>
        <w:t>konstitucionalistički</w:t>
      </w:r>
      <w:proofErr w:type="spellEnd"/>
      <w:r w:rsidRPr="00CF34DA">
        <w:rPr>
          <w:i/>
          <w:sz w:val="24"/>
          <w:szCs w:val="24"/>
        </w:rPr>
        <w:t xml:space="preserve"> </w:t>
      </w:r>
      <w:proofErr w:type="spellStart"/>
      <w:r w:rsidRPr="00CF34DA">
        <w:rPr>
          <w:i/>
          <w:sz w:val="24"/>
          <w:szCs w:val="24"/>
        </w:rPr>
        <w:t>cilj</w:t>
      </w:r>
      <w:proofErr w:type="spellEnd"/>
      <w:r w:rsidRPr="00CF34DA">
        <w:rPr>
          <w:i/>
          <w:sz w:val="24"/>
          <w:szCs w:val="24"/>
        </w:rPr>
        <w:t xml:space="preserve"> </w:t>
      </w:r>
      <w:proofErr w:type="spellStart"/>
      <w:r w:rsidRPr="00CF34DA">
        <w:rPr>
          <w:i/>
          <w:sz w:val="24"/>
          <w:szCs w:val="24"/>
        </w:rPr>
        <w:t>podvrgavanja</w:t>
      </w:r>
      <w:proofErr w:type="spellEnd"/>
      <w:r w:rsidRPr="00CF34DA">
        <w:rPr>
          <w:i/>
          <w:sz w:val="24"/>
          <w:szCs w:val="24"/>
        </w:rPr>
        <w:t xml:space="preserve"> </w:t>
      </w:r>
      <w:proofErr w:type="spellStart"/>
      <w:r w:rsidRPr="00CF34DA">
        <w:rPr>
          <w:i/>
          <w:sz w:val="24"/>
          <w:szCs w:val="24"/>
        </w:rPr>
        <w:t>vlasti</w:t>
      </w:r>
      <w:proofErr w:type="spellEnd"/>
      <w:r w:rsidRPr="00CF34DA">
        <w:rPr>
          <w:i/>
          <w:sz w:val="24"/>
          <w:szCs w:val="24"/>
        </w:rPr>
        <w:t xml:space="preserve"> </w:t>
      </w:r>
      <w:proofErr w:type="spellStart"/>
      <w:r w:rsidRPr="00CF34DA">
        <w:rPr>
          <w:i/>
          <w:sz w:val="24"/>
          <w:szCs w:val="24"/>
        </w:rPr>
        <w:t>pravu</w:t>
      </w:r>
      <w:proofErr w:type="spellEnd"/>
      <w:r w:rsidRPr="00CF34DA">
        <w:rPr>
          <w:i/>
          <w:sz w:val="24"/>
          <w:szCs w:val="24"/>
        </w:rPr>
        <w:t>.</w:t>
      </w:r>
    </w:p>
    <w:p w14:paraId="75A410EF" w14:textId="77777777" w:rsidR="007D349A" w:rsidRPr="00CF34DA" w:rsidRDefault="007D349A" w:rsidP="004F038E">
      <w:pPr>
        <w:pStyle w:val="FootnoteText"/>
        <w:spacing w:line="360" w:lineRule="auto"/>
        <w:jc w:val="both"/>
        <w:rPr>
          <w:i/>
          <w:sz w:val="24"/>
          <w:szCs w:val="24"/>
        </w:rPr>
      </w:pPr>
      <w:r w:rsidRPr="00CF34DA">
        <w:rPr>
          <w:i/>
          <w:sz w:val="24"/>
          <w:szCs w:val="24"/>
        </w:rPr>
        <w:t xml:space="preserve">                                                                                            </w:t>
      </w:r>
      <w:r w:rsidR="00CF34DA" w:rsidRPr="00CF34DA">
        <w:rPr>
          <w:i/>
          <w:sz w:val="24"/>
          <w:szCs w:val="24"/>
        </w:rPr>
        <w:t xml:space="preserve">                          Mauro</w:t>
      </w:r>
      <w:r w:rsidR="00CF34DA">
        <w:rPr>
          <w:i/>
          <w:sz w:val="24"/>
          <w:szCs w:val="24"/>
        </w:rPr>
        <w:t xml:space="preserve"> </w:t>
      </w:r>
      <w:proofErr w:type="spellStart"/>
      <w:r w:rsidRPr="00CF34DA">
        <w:rPr>
          <w:i/>
          <w:sz w:val="24"/>
          <w:szCs w:val="24"/>
        </w:rPr>
        <w:t>Barberis</w:t>
      </w:r>
      <w:proofErr w:type="spellEnd"/>
      <w:r w:rsidRPr="00CF34DA">
        <w:rPr>
          <w:i/>
          <w:sz w:val="24"/>
          <w:szCs w:val="24"/>
        </w:rPr>
        <w:t xml:space="preserve"> </w:t>
      </w:r>
    </w:p>
    <w:p w14:paraId="322A8634" w14:textId="77777777" w:rsidR="000267C3" w:rsidRPr="00CF34DA" w:rsidRDefault="000267C3" w:rsidP="004F038E">
      <w:pPr>
        <w:pStyle w:val="FootnoteText"/>
        <w:spacing w:line="360" w:lineRule="auto"/>
        <w:jc w:val="both"/>
        <w:rPr>
          <w:i/>
          <w:sz w:val="24"/>
          <w:szCs w:val="24"/>
        </w:rPr>
      </w:pPr>
    </w:p>
    <w:p w14:paraId="246B4997" w14:textId="77777777" w:rsidR="004F038E" w:rsidRDefault="00A0102E" w:rsidP="004F038E">
      <w:pPr>
        <w:pStyle w:val="FootnoteText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proofErr w:type="spellStart"/>
      <w:r w:rsidRPr="00CF34DA">
        <w:rPr>
          <w:b/>
          <w:sz w:val="24"/>
          <w:szCs w:val="24"/>
        </w:rPr>
        <w:t>Ustav</w:t>
      </w:r>
      <w:proofErr w:type="spellEnd"/>
      <w:r w:rsidRPr="00CF34DA">
        <w:rPr>
          <w:b/>
          <w:sz w:val="24"/>
          <w:szCs w:val="24"/>
        </w:rPr>
        <w:t xml:space="preserve"> </w:t>
      </w:r>
      <w:proofErr w:type="spellStart"/>
      <w:r w:rsidRPr="00CF34DA">
        <w:rPr>
          <w:b/>
          <w:sz w:val="24"/>
          <w:szCs w:val="24"/>
        </w:rPr>
        <w:t>nije</w:t>
      </w:r>
      <w:proofErr w:type="spellEnd"/>
      <w:r w:rsidRPr="00CF34DA">
        <w:rPr>
          <w:b/>
          <w:sz w:val="24"/>
          <w:szCs w:val="24"/>
        </w:rPr>
        <w:t xml:space="preserve"> </w:t>
      </w:r>
      <w:proofErr w:type="spellStart"/>
      <w:r w:rsidRPr="00CF34DA">
        <w:rPr>
          <w:b/>
          <w:sz w:val="24"/>
          <w:szCs w:val="24"/>
        </w:rPr>
        <w:t>vrijednosno</w:t>
      </w:r>
      <w:proofErr w:type="spellEnd"/>
      <w:r w:rsidRPr="00CF34DA">
        <w:rPr>
          <w:b/>
          <w:sz w:val="24"/>
          <w:szCs w:val="24"/>
        </w:rPr>
        <w:t xml:space="preserve"> </w:t>
      </w:r>
      <w:proofErr w:type="spellStart"/>
      <w:r w:rsidRPr="00CF34DA">
        <w:rPr>
          <w:b/>
          <w:sz w:val="24"/>
          <w:szCs w:val="24"/>
        </w:rPr>
        <w:t>neutralan</w:t>
      </w:r>
      <w:proofErr w:type="spellEnd"/>
      <w:r w:rsidRPr="00CF34DA">
        <w:rPr>
          <w:b/>
          <w:sz w:val="24"/>
          <w:szCs w:val="24"/>
        </w:rPr>
        <w:t xml:space="preserve"> </w:t>
      </w:r>
      <w:r w:rsidR="00A87C17">
        <w:rPr>
          <w:b/>
          <w:sz w:val="24"/>
          <w:szCs w:val="24"/>
        </w:rPr>
        <w:t>document</w:t>
      </w:r>
    </w:p>
    <w:p w14:paraId="42F2F162" w14:textId="77777777" w:rsidR="00A87C17" w:rsidRPr="00CF34DA" w:rsidRDefault="00A87C17" w:rsidP="00A87C17">
      <w:pPr>
        <w:pStyle w:val="FootnoteText"/>
        <w:spacing w:line="360" w:lineRule="auto"/>
        <w:ind w:left="360"/>
        <w:jc w:val="both"/>
        <w:rPr>
          <w:b/>
          <w:sz w:val="24"/>
          <w:szCs w:val="24"/>
        </w:rPr>
      </w:pPr>
    </w:p>
    <w:p w14:paraId="7D231A09" w14:textId="77777777" w:rsidR="00BA5B9F" w:rsidRPr="00CF34DA" w:rsidRDefault="00007712" w:rsidP="00BA5B9F">
      <w:pPr>
        <w:pStyle w:val="FootnoteText"/>
        <w:spacing w:line="360" w:lineRule="auto"/>
        <w:jc w:val="both"/>
        <w:rPr>
          <w:sz w:val="24"/>
          <w:szCs w:val="24"/>
        </w:rPr>
      </w:pPr>
      <w:r w:rsidRPr="00CF34DA">
        <w:rPr>
          <w:sz w:val="24"/>
          <w:szCs w:val="24"/>
        </w:rPr>
        <w:t xml:space="preserve">       </w:t>
      </w:r>
      <w:r w:rsidR="004F038E" w:rsidRPr="00CF34DA">
        <w:rPr>
          <w:sz w:val="24"/>
          <w:szCs w:val="24"/>
        </w:rPr>
        <w:t xml:space="preserve"> </w:t>
      </w:r>
      <w:proofErr w:type="spellStart"/>
      <w:r w:rsidR="00465891" w:rsidRPr="00CF34DA">
        <w:rPr>
          <w:sz w:val="24"/>
          <w:szCs w:val="24"/>
        </w:rPr>
        <w:t>Ustavni</w:t>
      </w:r>
      <w:proofErr w:type="spellEnd"/>
      <w:r w:rsidR="00465891" w:rsidRPr="00CF34DA">
        <w:rPr>
          <w:sz w:val="24"/>
          <w:szCs w:val="24"/>
        </w:rPr>
        <w:t xml:space="preserve"> </w:t>
      </w:r>
      <w:proofErr w:type="spellStart"/>
      <w:r w:rsidR="00465891" w:rsidRPr="00CF34DA">
        <w:rPr>
          <w:sz w:val="24"/>
          <w:szCs w:val="24"/>
        </w:rPr>
        <w:t>suci</w:t>
      </w:r>
      <w:proofErr w:type="spellEnd"/>
      <w:r w:rsidR="00465891" w:rsidRPr="00CF34DA">
        <w:rPr>
          <w:sz w:val="24"/>
          <w:szCs w:val="24"/>
        </w:rPr>
        <w:t xml:space="preserve"> </w:t>
      </w:r>
      <w:proofErr w:type="spellStart"/>
      <w:r w:rsidR="00F73FC4" w:rsidRPr="00CF34DA">
        <w:rPr>
          <w:sz w:val="24"/>
          <w:szCs w:val="24"/>
        </w:rPr>
        <w:t>imaju</w:t>
      </w:r>
      <w:proofErr w:type="spellEnd"/>
      <w:r w:rsidR="00F73FC4" w:rsidRPr="00CF34DA">
        <w:rPr>
          <w:sz w:val="24"/>
          <w:szCs w:val="24"/>
        </w:rPr>
        <w:t xml:space="preserve"> </w:t>
      </w:r>
      <w:proofErr w:type="spellStart"/>
      <w:r w:rsidR="00F73FC4" w:rsidRPr="00CF34DA">
        <w:rPr>
          <w:sz w:val="24"/>
          <w:szCs w:val="24"/>
        </w:rPr>
        <w:t>svoju</w:t>
      </w:r>
      <w:proofErr w:type="spellEnd"/>
      <w:r w:rsidR="00F73FC4" w:rsidRPr="00CF34DA">
        <w:rPr>
          <w:sz w:val="24"/>
          <w:szCs w:val="24"/>
        </w:rPr>
        <w:t xml:space="preserve"> </w:t>
      </w:r>
      <w:proofErr w:type="spellStart"/>
      <w:r w:rsidR="00F73FC4" w:rsidRPr="00CF34DA">
        <w:rPr>
          <w:sz w:val="24"/>
          <w:szCs w:val="24"/>
        </w:rPr>
        <w:t>zvijezdu</w:t>
      </w:r>
      <w:proofErr w:type="spellEnd"/>
      <w:r w:rsidR="00F73FC4" w:rsidRPr="00CF34DA">
        <w:rPr>
          <w:sz w:val="24"/>
          <w:szCs w:val="24"/>
        </w:rPr>
        <w:t xml:space="preserve"> </w:t>
      </w:r>
      <w:proofErr w:type="spellStart"/>
      <w:r w:rsidR="00F73FC4" w:rsidRPr="00CF34DA">
        <w:rPr>
          <w:sz w:val="24"/>
          <w:szCs w:val="24"/>
        </w:rPr>
        <w:t>S</w:t>
      </w:r>
      <w:r w:rsidR="00465891" w:rsidRPr="00CF34DA">
        <w:rPr>
          <w:sz w:val="24"/>
          <w:szCs w:val="24"/>
        </w:rPr>
        <w:t>jevernjaču</w:t>
      </w:r>
      <w:proofErr w:type="spellEnd"/>
      <w:r w:rsidR="00465891" w:rsidRPr="00CF34DA">
        <w:rPr>
          <w:sz w:val="24"/>
          <w:szCs w:val="24"/>
        </w:rPr>
        <w:t xml:space="preserve"> </w:t>
      </w:r>
      <w:proofErr w:type="spellStart"/>
      <w:r w:rsidR="00465891" w:rsidRPr="00CF34DA">
        <w:rPr>
          <w:sz w:val="24"/>
          <w:szCs w:val="24"/>
        </w:rPr>
        <w:t>koja</w:t>
      </w:r>
      <w:proofErr w:type="spellEnd"/>
      <w:r w:rsidR="00465891" w:rsidRPr="00CF34DA">
        <w:rPr>
          <w:sz w:val="24"/>
          <w:szCs w:val="24"/>
        </w:rPr>
        <w:t xml:space="preserve"> </w:t>
      </w:r>
      <w:proofErr w:type="spellStart"/>
      <w:r w:rsidR="00465891" w:rsidRPr="00CF34DA">
        <w:rPr>
          <w:sz w:val="24"/>
          <w:szCs w:val="24"/>
        </w:rPr>
        <w:t>ih</w:t>
      </w:r>
      <w:proofErr w:type="spellEnd"/>
      <w:r w:rsidR="00465891" w:rsidRPr="00CF34DA">
        <w:rPr>
          <w:sz w:val="24"/>
          <w:szCs w:val="24"/>
        </w:rPr>
        <w:t xml:space="preserve"> </w:t>
      </w:r>
      <w:proofErr w:type="spellStart"/>
      <w:r w:rsidR="004F038E" w:rsidRPr="00CF34DA">
        <w:rPr>
          <w:sz w:val="24"/>
          <w:szCs w:val="24"/>
        </w:rPr>
        <w:t>vodi</w:t>
      </w:r>
      <w:proofErr w:type="spellEnd"/>
      <w:r w:rsidR="00C202E2" w:rsidRPr="00CF34DA">
        <w:rPr>
          <w:sz w:val="24"/>
          <w:szCs w:val="24"/>
        </w:rPr>
        <w:t>:</w:t>
      </w:r>
      <w:r w:rsidR="00F73FC4" w:rsidRPr="00CF34DA">
        <w:rPr>
          <w:sz w:val="24"/>
          <w:szCs w:val="24"/>
        </w:rPr>
        <w:t xml:space="preserve"> </w:t>
      </w:r>
      <w:proofErr w:type="spellStart"/>
      <w:r w:rsidR="00352D96" w:rsidRPr="00CF34DA">
        <w:rPr>
          <w:sz w:val="24"/>
          <w:szCs w:val="24"/>
        </w:rPr>
        <w:t>demokratske</w:t>
      </w:r>
      <w:proofErr w:type="spellEnd"/>
      <w:r w:rsidR="00352D96" w:rsidRPr="00CF34DA">
        <w:rPr>
          <w:sz w:val="24"/>
          <w:szCs w:val="24"/>
        </w:rPr>
        <w:t xml:space="preserve"> </w:t>
      </w:r>
      <w:proofErr w:type="spellStart"/>
      <w:r w:rsidR="00F73FC4" w:rsidRPr="00CF34DA">
        <w:rPr>
          <w:sz w:val="24"/>
          <w:szCs w:val="24"/>
        </w:rPr>
        <w:t>ustavne</w:t>
      </w:r>
      <w:proofErr w:type="spellEnd"/>
      <w:r w:rsidR="00352D96" w:rsidRPr="00CF34DA">
        <w:rPr>
          <w:sz w:val="24"/>
          <w:szCs w:val="24"/>
        </w:rPr>
        <w:t xml:space="preserve"> </w:t>
      </w:r>
      <w:proofErr w:type="spellStart"/>
      <w:r w:rsidR="00352D96" w:rsidRPr="00CF34DA">
        <w:rPr>
          <w:sz w:val="24"/>
          <w:szCs w:val="24"/>
        </w:rPr>
        <w:t>vrednote</w:t>
      </w:r>
      <w:proofErr w:type="spellEnd"/>
      <w:r w:rsidR="00352D96" w:rsidRPr="00CF34DA">
        <w:rPr>
          <w:sz w:val="24"/>
          <w:szCs w:val="24"/>
        </w:rPr>
        <w:t xml:space="preserve"> </w:t>
      </w:r>
      <w:proofErr w:type="spellStart"/>
      <w:r w:rsidR="00352D96" w:rsidRPr="00CF34DA">
        <w:rPr>
          <w:sz w:val="24"/>
          <w:szCs w:val="24"/>
        </w:rPr>
        <w:t>i</w:t>
      </w:r>
      <w:proofErr w:type="spellEnd"/>
      <w:r w:rsidR="00352D96" w:rsidRPr="00CF34DA">
        <w:rPr>
          <w:sz w:val="24"/>
          <w:szCs w:val="24"/>
        </w:rPr>
        <w:t xml:space="preserve">  </w:t>
      </w:r>
      <w:proofErr w:type="spellStart"/>
      <w:r w:rsidR="00352D96" w:rsidRPr="00CF34DA">
        <w:rPr>
          <w:sz w:val="24"/>
          <w:szCs w:val="24"/>
        </w:rPr>
        <w:t>načela</w:t>
      </w:r>
      <w:proofErr w:type="spellEnd"/>
      <w:r w:rsidR="00EF664D" w:rsidRPr="00CF34DA">
        <w:rPr>
          <w:sz w:val="24"/>
          <w:szCs w:val="24"/>
        </w:rPr>
        <w:t xml:space="preserve"> </w:t>
      </w:r>
      <w:proofErr w:type="spellStart"/>
      <w:r w:rsidR="00EF664D" w:rsidRPr="00CF34DA">
        <w:rPr>
          <w:sz w:val="24"/>
          <w:szCs w:val="24"/>
        </w:rPr>
        <w:t>kao</w:t>
      </w:r>
      <w:proofErr w:type="spellEnd"/>
      <w:r w:rsidR="00EF664D" w:rsidRPr="00CF34DA">
        <w:rPr>
          <w:sz w:val="24"/>
          <w:szCs w:val="24"/>
        </w:rPr>
        <w:t xml:space="preserve"> </w:t>
      </w:r>
      <w:proofErr w:type="spellStart"/>
      <w:r w:rsidR="00EF664D" w:rsidRPr="00CF34DA">
        <w:rPr>
          <w:sz w:val="24"/>
          <w:szCs w:val="24"/>
        </w:rPr>
        <w:t>temelj</w:t>
      </w:r>
      <w:proofErr w:type="spellEnd"/>
      <w:r w:rsidR="00EF664D" w:rsidRPr="00CF34DA">
        <w:rPr>
          <w:sz w:val="24"/>
          <w:szCs w:val="24"/>
        </w:rPr>
        <w:t xml:space="preserve"> za </w:t>
      </w:r>
      <w:proofErr w:type="spellStart"/>
      <w:r w:rsidR="00EF664D" w:rsidRPr="00CF34DA">
        <w:rPr>
          <w:sz w:val="24"/>
          <w:szCs w:val="24"/>
        </w:rPr>
        <w:t>tumačenje</w:t>
      </w:r>
      <w:proofErr w:type="spellEnd"/>
      <w:r w:rsidR="00EF664D" w:rsidRPr="00CF34DA">
        <w:rPr>
          <w:sz w:val="24"/>
          <w:szCs w:val="24"/>
        </w:rPr>
        <w:t xml:space="preserve"> </w:t>
      </w:r>
      <w:proofErr w:type="spellStart"/>
      <w:r w:rsidR="00EF664D" w:rsidRPr="00CF34DA">
        <w:rPr>
          <w:sz w:val="24"/>
          <w:szCs w:val="24"/>
        </w:rPr>
        <w:t>Ustava</w:t>
      </w:r>
      <w:proofErr w:type="spellEnd"/>
      <w:r w:rsidR="00366A96" w:rsidRPr="00CF34DA">
        <w:rPr>
          <w:sz w:val="24"/>
          <w:szCs w:val="24"/>
        </w:rPr>
        <w:t xml:space="preserve"> (Barak, 2006)</w:t>
      </w:r>
      <w:r w:rsidR="00EF664D" w:rsidRPr="00CF34DA">
        <w:rPr>
          <w:sz w:val="24"/>
          <w:szCs w:val="24"/>
        </w:rPr>
        <w:t>.</w:t>
      </w:r>
      <w:r w:rsidR="00DB1183" w:rsidRPr="00CF34DA">
        <w:rPr>
          <w:rStyle w:val="FootnoteReference"/>
          <w:sz w:val="24"/>
          <w:szCs w:val="24"/>
        </w:rPr>
        <w:footnoteReference w:id="2"/>
      </w:r>
      <w:r w:rsidR="00DB1183" w:rsidRPr="00CF34DA">
        <w:rPr>
          <w:sz w:val="24"/>
          <w:szCs w:val="24"/>
        </w:rPr>
        <w:t xml:space="preserve"> </w:t>
      </w:r>
      <w:proofErr w:type="spellStart"/>
      <w:r w:rsidR="00465891" w:rsidRPr="00CF34DA">
        <w:rPr>
          <w:bCs/>
          <w:sz w:val="24"/>
          <w:szCs w:val="24"/>
        </w:rPr>
        <w:t>Savezni</w:t>
      </w:r>
      <w:proofErr w:type="spellEnd"/>
      <w:r w:rsidR="00465891" w:rsidRPr="00CF34DA">
        <w:rPr>
          <w:bCs/>
          <w:sz w:val="24"/>
          <w:szCs w:val="24"/>
        </w:rPr>
        <w:t xml:space="preserve"> </w:t>
      </w:r>
      <w:proofErr w:type="spellStart"/>
      <w:r w:rsidR="00465891" w:rsidRPr="00CF34DA">
        <w:rPr>
          <w:bCs/>
          <w:sz w:val="24"/>
          <w:szCs w:val="24"/>
        </w:rPr>
        <w:t>ustavni</w:t>
      </w:r>
      <w:proofErr w:type="spellEnd"/>
      <w:r w:rsidR="00465891" w:rsidRPr="00CF34DA">
        <w:rPr>
          <w:bCs/>
          <w:sz w:val="24"/>
          <w:szCs w:val="24"/>
        </w:rPr>
        <w:t xml:space="preserve"> </w:t>
      </w:r>
      <w:proofErr w:type="spellStart"/>
      <w:r w:rsidR="00465891" w:rsidRPr="00CF34DA">
        <w:rPr>
          <w:bCs/>
          <w:sz w:val="24"/>
          <w:szCs w:val="24"/>
        </w:rPr>
        <w:t>sud</w:t>
      </w:r>
      <w:proofErr w:type="spellEnd"/>
      <w:r w:rsidR="00465891" w:rsidRPr="00CF34DA">
        <w:rPr>
          <w:bCs/>
          <w:sz w:val="24"/>
          <w:szCs w:val="24"/>
        </w:rPr>
        <w:t xml:space="preserve"> </w:t>
      </w:r>
      <w:proofErr w:type="spellStart"/>
      <w:r w:rsidR="00465891" w:rsidRPr="00CF34DA">
        <w:rPr>
          <w:bCs/>
          <w:sz w:val="24"/>
          <w:szCs w:val="24"/>
        </w:rPr>
        <w:t>Njemačke</w:t>
      </w:r>
      <w:proofErr w:type="spellEnd"/>
      <w:r w:rsidR="00465891" w:rsidRPr="00CF34DA">
        <w:rPr>
          <w:bCs/>
          <w:sz w:val="24"/>
          <w:szCs w:val="24"/>
        </w:rPr>
        <w:t xml:space="preserve"> utv</w:t>
      </w:r>
      <w:r w:rsidR="001D1DE2" w:rsidRPr="00CF34DA">
        <w:rPr>
          <w:bCs/>
          <w:sz w:val="24"/>
          <w:szCs w:val="24"/>
        </w:rPr>
        <w:t>r</w:t>
      </w:r>
      <w:r w:rsidR="00465891" w:rsidRPr="00CF34DA">
        <w:rPr>
          <w:bCs/>
          <w:sz w:val="24"/>
          <w:szCs w:val="24"/>
        </w:rPr>
        <w:t xml:space="preserve">dio je 1958. </w:t>
      </w:r>
      <w:proofErr w:type="spellStart"/>
      <w:r w:rsidR="00465891" w:rsidRPr="00CF34DA">
        <w:rPr>
          <w:bCs/>
          <w:sz w:val="24"/>
          <w:szCs w:val="24"/>
        </w:rPr>
        <w:t>godine</w:t>
      </w:r>
      <w:proofErr w:type="spellEnd"/>
      <w:r w:rsidR="00465891" w:rsidRPr="00CF34DA">
        <w:rPr>
          <w:bCs/>
          <w:sz w:val="24"/>
          <w:szCs w:val="24"/>
        </w:rPr>
        <w:t xml:space="preserve"> u </w:t>
      </w:r>
      <w:proofErr w:type="spellStart"/>
      <w:r w:rsidR="00465891" w:rsidRPr="00CF34DA">
        <w:rPr>
          <w:bCs/>
          <w:sz w:val="24"/>
          <w:szCs w:val="24"/>
        </w:rPr>
        <w:t>prese</w:t>
      </w:r>
      <w:r w:rsidR="001D1DE2" w:rsidRPr="00CF34DA">
        <w:rPr>
          <w:bCs/>
          <w:sz w:val="24"/>
          <w:szCs w:val="24"/>
        </w:rPr>
        <w:t>danu</w:t>
      </w:r>
      <w:proofErr w:type="spellEnd"/>
      <w:r w:rsidR="001D1DE2" w:rsidRPr="00CF34DA">
        <w:rPr>
          <w:bCs/>
          <w:sz w:val="24"/>
          <w:szCs w:val="24"/>
        </w:rPr>
        <w:t xml:space="preserve"> </w:t>
      </w:r>
      <w:proofErr w:type="spellStart"/>
      <w:r w:rsidR="001D1DE2" w:rsidRPr="00CF34DA">
        <w:rPr>
          <w:bCs/>
          <w:sz w:val="24"/>
          <w:szCs w:val="24"/>
        </w:rPr>
        <w:t>na</w:t>
      </w:r>
      <w:proofErr w:type="spellEnd"/>
      <w:r w:rsidR="001D1DE2" w:rsidRPr="00CF34DA">
        <w:rPr>
          <w:bCs/>
          <w:sz w:val="24"/>
          <w:szCs w:val="24"/>
        </w:rPr>
        <w:t xml:space="preserve"> tom </w:t>
      </w:r>
      <w:proofErr w:type="spellStart"/>
      <w:r w:rsidR="001D1DE2" w:rsidRPr="00CF34DA">
        <w:rPr>
          <w:bCs/>
          <w:sz w:val="24"/>
          <w:szCs w:val="24"/>
        </w:rPr>
        <w:t>području</w:t>
      </w:r>
      <w:proofErr w:type="spellEnd"/>
      <w:r w:rsidR="001D1DE2" w:rsidRPr="00CF34DA">
        <w:rPr>
          <w:bCs/>
          <w:sz w:val="24"/>
          <w:szCs w:val="24"/>
        </w:rPr>
        <w:t>,</w:t>
      </w:r>
      <w:r w:rsidR="004F038E" w:rsidRPr="00CF34DA">
        <w:rPr>
          <w:bCs/>
          <w:sz w:val="24"/>
          <w:szCs w:val="24"/>
        </w:rPr>
        <w:t xml:space="preserve"> </w:t>
      </w:r>
      <w:proofErr w:type="spellStart"/>
      <w:r w:rsidR="004F038E" w:rsidRPr="00CF34DA">
        <w:rPr>
          <w:bCs/>
          <w:sz w:val="24"/>
          <w:szCs w:val="24"/>
        </w:rPr>
        <w:t>presudi</w:t>
      </w:r>
      <w:proofErr w:type="spellEnd"/>
      <w:r w:rsidR="004F038E" w:rsidRPr="00CF34DA">
        <w:rPr>
          <w:bCs/>
          <w:sz w:val="24"/>
          <w:szCs w:val="24"/>
        </w:rPr>
        <w:t xml:space="preserve"> </w:t>
      </w:r>
      <w:proofErr w:type="spellStart"/>
      <w:r w:rsidR="004F038E" w:rsidRPr="00CF34DA">
        <w:rPr>
          <w:bCs/>
          <w:i/>
          <w:sz w:val="24"/>
          <w:szCs w:val="24"/>
        </w:rPr>
        <w:t>Lü</w:t>
      </w:r>
      <w:r w:rsidR="00465891" w:rsidRPr="00CF34DA">
        <w:rPr>
          <w:bCs/>
          <w:i/>
          <w:sz w:val="24"/>
          <w:szCs w:val="24"/>
        </w:rPr>
        <w:t>th</w:t>
      </w:r>
      <w:proofErr w:type="spellEnd"/>
      <w:r w:rsidR="000267C3" w:rsidRPr="00CF34DA">
        <w:rPr>
          <w:bCs/>
          <w:i/>
          <w:sz w:val="24"/>
          <w:szCs w:val="24"/>
        </w:rPr>
        <w:t xml:space="preserve"> </w:t>
      </w:r>
      <w:r w:rsidR="00A0102E" w:rsidRPr="00CF34DA">
        <w:rPr>
          <w:rStyle w:val="FootnoteReference"/>
          <w:bCs/>
          <w:i/>
          <w:sz w:val="24"/>
          <w:szCs w:val="24"/>
        </w:rPr>
        <w:footnoteReference w:id="3"/>
      </w:r>
      <w:r w:rsidR="00465891" w:rsidRPr="00CF34DA">
        <w:rPr>
          <w:bCs/>
          <w:i/>
          <w:sz w:val="24"/>
          <w:szCs w:val="24"/>
        </w:rPr>
        <w:t xml:space="preserve"> </w:t>
      </w:r>
      <w:r w:rsidR="00465891" w:rsidRPr="00CF34DA">
        <w:rPr>
          <w:bCs/>
          <w:sz w:val="24"/>
          <w:szCs w:val="24"/>
        </w:rPr>
        <w:t xml:space="preserve">da </w:t>
      </w:r>
      <w:proofErr w:type="spellStart"/>
      <w:r w:rsidR="00465891" w:rsidRPr="00CF34DA">
        <w:rPr>
          <w:bCs/>
          <w:sz w:val="24"/>
          <w:szCs w:val="24"/>
        </w:rPr>
        <w:t>ustavna</w:t>
      </w:r>
      <w:proofErr w:type="spellEnd"/>
      <w:r w:rsidR="00465891" w:rsidRPr="00CF34DA">
        <w:rPr>
          <w:bCs/>
          <w:sz w:val="24"/>
          <w:szCs w:val="24"/>
        </w:rPr>
        <w:t xml:space="preserve"> </w:t>
      </w:r>
      <w:proofErr w:type="spellStart"/>
      <w:r w:rsidR="00465891" w:rsidRPr="00CF34DA">
        <w:rPr>
          <w:bCs/>
          <w:sz w:val="24"/>
          <w:szCs w:val="24"/>
        </w:rPr>
        <w:t>načela</w:t>
      </w:r>
      <w:proofErr w:type="spellEnd"/>
      <w:r w:rsidR="003432C2" w:rsidRPr="00CF34DA">
        <w:rPr>
          <w:sz w:val="24"/>
          <w:szCs w:val="24"/>
        </w:rPr>
        <w:t xml:space="preserve"> </w:t>
      </w:r>
      <w:proofErr w:type="spellStart"/>
      <w:r w:rsidR="003432C2" w:rsidRPr="00CF34DA">
        <w:rPr>
          <w:i/>
          <w:sz w:val="24"/>
          <w:szCs w:val="24"/>
        </w:rPr>
        <w:t>obasjavaju</w:t>
      </w:r>
      <w:proofErr w:type="spellEnd"/>
      <w:r w:rsidR="003432C2" w:rsidRPr="00CF34DA">
        <w:rPr>
          <w:sz w:val="24"/>
          <w:szCs w:val="24"/>
        </w:rPr>
        <w:t xml:space="preserve"> </w:t>
      </w:r>
      <w:proofErr w:type="spellStart"/>
      <w:r w:rsidR="003432C2" w:rsidRPr="00CF34DA">
        <w:rPr>
          <w:sz w:val="24"/>
          <w:szCs w:val="24"/>
        </w:rPr>
        <w:t>cijeli</w:t>
      </w:r>
      <w:proofErr w:type="spellEnd"/>
      <w:r w:rsidR="003432C2" w:rsidRPr="00CF34DA">
        <w:rPr>
          <w:sz w:val="24"/>
          <w:szCs w:val="24"/>
        </w:rPr>
        <w:t xml:space="preserve"> </w:t>
      </w:r>
      <w:proofErr w:type="spellStart"/>
      <w:r w:rsidR="003432C2" w:rsidRPr="00CF34DA">
        <w:rPr>
          <w:sz w:val="24"/>
          <w:szCs w:val="24"/>
        </w:rPr>
        <w:t>pravni</w:t>
      </w:r>
      <w:proofErr w:type="spellEnd"/>
      <w:r w:rsidR="003432C2" w:rsidRPr="00CF34DA">
        <w:rPr>
          <w:sz w:val="24"/>
          <w:szCs w:val="24"/>
        </w:rPr>
        <w:t xml:space="preserve"> </w:t>
      </w:r>
      <w:r w:rsidR="00465891" w:rsidRPr="00CF34DA">
        <w:rPr>
          <w:sz w:val="24"/>
          <w:szCs w:val="24"/>
        </w:rPr>
        <w:t xml:space="preserve"> </w:t>
      </w:r>
      <w:proofErr w:type="spellStart"/>
      <w:r w:rsidR="00465891" w:rsidRPr="00CF34DA">
        <w:rPr>
          <w:sz w:val="24"/>
          <w:szCs w:val="24"/>
        </w:rPr>
        <w:t>sustav</w:t>
      </w:r>
      <w:proofErr w:type="spellEnd"/>
      <w:r w:rsidR="00B04723" w:rsidRPr="00CF34DA">
        <w:rPr>
          <w:sz w:val="24"/>
          <w:szCs w:val="24"/>
        </w:rPr>
        <w:t xml:space="preserve"> (</w:t>
      </w:r>
      <w:proofErr w:type="spellStart"/>
      <w:r w:rsidR="00B04723" w:rsidRPr="00CF34DA">
        <w:rPr>
          <w:sz w:val="24"/>
          <w:szCs w:val="24"/>
        </w:rPr>
        <w:t>i</w:t>
      </w:r>
      <w:proofErr w:type="spellEnd"/>
      <w:r w:rsidR="00B04723" w:rsidRPr="00CF34DA">
        <w:rPr>
          <w:sz w:val="24"/>
          <w:szCs w:val="24"/>
        </w:rPr>
        <w:t xml:space="preserve"> </w:t>
      </w:r>
      <w:proofErr w:type="spellStart"/>
      <w:r w:rsidRPr="00CF34DA">
        <w:rPr>
          <w:sz w:val="24"/>
          <w:szCs w:val="24"/>
        </w:rPr>
        <w:t>privatno</w:t>
      </w:r>
      <w:proofErr w:type="spellEnd"/>
      <w:r w:rsidRPr="00CF34DA">
        <w:rPr>
          <w:sz w:val="24"/>
          <w:szCs w:val="24"/>
        </w:rPr>
        <w:t xml:space="preserve"> </w:t>
      </w:r>
      <w:proofErr w:type="spellStart"/>
      <w:r w:rsidRPr="00CF34DA">
        <w:rPr>
          <w:sz w:val="24"/>
          <w:szCs w:val="24"/>
        </w:rPr>
        <w:t>pravo</w:t>
      </w:r>
      <w:proofErr w:type="spellEnd"/>
      <w:r w:rsidRPr="00CF34DA">
        <w:rPr>
          <w:sz w:val="24"/>
          <w:szCs w:val="24"/>
        </w:rPr>
        <w:t>)</w:t>
      </w:r>
      <w:r w:rsidR="00366A96" w:rsidRPr="00CF34DA">
        <w:rPr>
          <w:sz w:val="24"/>
          <w:szCs w:val="24"/>
        </w:rPr>
        <w:t xml:space="preserve">, </w:t>
      </w:r>
      <w:proofErr w:type="spellStart"/>
      <w:r w:rsidR="00366A96" w:rsidRPr="00CF34DA">
        <w:rPr>
          <w:sz w:val="24"/>
          <w:szCs w:val="24"/>
        </w:rPr>
        <w:t>isto</w:t>
      </w:r>
      <w:proofErr w:type="spellEnd"/>
      <w:r w:rsidR="00382C46" w:rsidRPr="00CF34DA">
        <w:rPr>
          <w:sz w:val="24"/>
          <w:szCs w:val="24"/>
        </w:rPr>
        <w:t xml:space="preserve"> </w:t>
      </w:r>
      <w:proofErr w:type="spellStart"/>
      <w:r w:rsidR="00366A96" w:rsidRPr="00CF34DA">
        <w:rPr>
          <w:sz w:val="24"/>
          <w:szCs w:val="24"/>
        </w:rPr>
        <w:t>potvrđuje</w:t>
      </w:r>
      <w:proofErr w:type="spellEnd"/>
      <w:r w:rsidR="001333EE" w:rsidRPr="00CF34DA">
        <w:rPr>
          <w:sz w:val="24"/>
          <w:szCs w:val="24"/>
        </w:rPr>
        <w:t xml:space="preserve"> </w:t>
      </w:r>
      <w:proofErr w:type="spellStart"/>
      <w:r w:rsidR="00382C46" w:rsidRPr="00CF34DA">
        <w:rPr>
          <w:sz w:val="24"/>
          <w:szCs w:val="24"/>
        </w:rPr>
        <w:t>i</w:t>
      </w:r>
      <w:proofErr w:type="spellEnd"/>
      <w:r w:rsidR="00382C46" w:rsidRPr="00CF34DA">
        <w:rPr>
          <w:sz w:val="24"/>
          <w:szCs w:val="24"/>
        </w:rPr>
        <w:t xml:space="preserve"> </w:t>
      </w:r>
      <w:proofErr w:type="spellStart"/>
      <w:r w:rsidR="001333EE" w:rsidRPr="00CF34DA">
        <w:rPr>
          <w:sz w:val="24"/>
          <w:szCs w:val="24"/>
        </w:rPr>
        <w:t>U</w:t>
      </w:r>
      <w:r w:rsidR="00AF48E1" w:rsidRPr="00CF34DA">
        <w:rPr>
          <w:sz w:val="24"/>
          <w:szCs w:val="24"/>
        </w:rPr>
        <w:t>stavni</w:t>
      </w:r>
      <w:proofErr w:type="spellEnd"/>
      <w:r w:rsidR="00AF48E1" w:rsidRPr="00CF34DA">
        <w:rPr>
          <w:sz w:val="24"/>
          <w:szCs w:val="24"/>
        </w:rPr>
        <w:t xml:space="preserve"> </w:t>
      </w:r>
      <w:proofErr w:type="spellStart"/>
      <w:r w:rsidR="00AF48E1" w:rsidRPr="00CF34DA">
        <w:rPr>
          <w:sz w:val="24"/>
          <w:szCs w:val="24"/>
        </w:rPr>
        <w:t>sud</w:t>
      </w:r>
      <w:proofErr w:type="spellEnd"/>
      <w:r w:rsidR="00366A96" w:rsidRPr="00CF34DA">
        <w:rPr>
          <w:sz w:val="24"/>
          <w:szCs w:val="24"/>
        </w:rPr>
        <w:t xml:space="preserve"> </w:t>
      </w:r>
      <w:proofErr w:type="spellStart"/>
      <w:r w:rsidR="00366A96" w:rsidRPr="00CF34DA">
        <w:rPr>
          <w:sz w:val="24"/>
          <w:szCs w:val="24"/>
        </w:rPr>
        <w:t>Republike</w:t>
      </w:r>
      <w:proofErr w:type="spellEnd"/>
      <w:r w:rsidR="00366A96" w:rsidRPr="00CF34DA">
        <w:rPr>
          <w:sz w:val="24"/>
          <w:szCs w:val="24"/>
        </w:rPr>
        <w:t xml:space="preserve"> </w:t>
      </w:r>
      <w:proofErr w:type="spellStart"/>
      <w:r w:rsidR="00366A96" w:rsidRPr="00CF34DA">
        <w:rPr>
          <w:sz w:val="24"/>
          <w:szCs w:val="24"/>
        </w:rPr>
        <w:t>Hrvatske</w:t>
      </w:r>
      <w:proofErr w:type="spellEnd"/>
      <w:r w:rsidR="00A939B2" w:rsidRPr="00CF34DA">
        <w:rPr>
          <w:sz w:val="24"/>
          <w:szCs w:val="24"/>
        </w:rPr>
        <w:t>.</w:t>
      </w:r>
      <w:r w:rsidR="00BA3C39" w:rsidRPr="00CF34DA">
        <w:rPr>
          <w:rStyle w:val="FootnoteReference"/>
          <w:sz w:val="24"/>
          <w:szCs w:val="24"/>
        </w:rPr>
        <w:footnoteReference w:id="4"/>
      </w:r>
      <w:r w:rsidR="00BA5B9F" w:rsidRPr="00CF34DA">
        <w:rPr>
          <w:sz w:val="24"/>
          <w:szCs w:val="24"/>
        </w:rPr>
        <w:t xml:space="preserve">  </w:t>
      </w:r>
      <w:proofErr w:type="spellStart"/>
      <w:r w:rsidR="00BA5B9F" w:rsidRPr="00CF34DA">
        <w:rPr>
          <w:sz w:val="24"/>
          <w:szCs w:val="24"/>
        </w:rPr>
        <w:t>Ustavna</w:t>
      </w:r>
      <w:proofErr w:type="spellEnd"/>
      <w:r w:rsidR="00BA5B9F" w:rsidRPr="00CF34DA">
        <w:rPr>
          <w:sz w:val="24"/>
          <w:szCs w:val="24"/>
        </w:rPr>
        <w:t xml:space="preserve"> </w:t>
      </w:r>
      <w:proofErr w:type="spellStart"/>
      <w:r w:rsidR="00BA5B9F" w:rsidRPr="00CF34DA">
        <w:rPr>
          <w:sz w:val="24"/>
          <w:szCs w:val="24"/>
        </w:rPr>
        <w:t>načela</w:t>
      </w:r>
      <w:proofErr w:type="spellEnd"/>
      <w:r w:rsidR="00BA5B9F" w:rsidRPr="00CF34DA">
        <w:rPr>
          <w:sz w:val="24"/>
          <w:szCs w:val="24"/>
        </w:rPr>
        <w:t xml:space="preserve">, </w:t>
      </w:r>
      <w:proofErr w:type="spellStart"/>
      <w:r w:rsidR="00BA5B9F" w:rsidRPr="00CF34DA">
        <w:rPr>
          <w:sz w:val="24"/>
          <w:szCs w:val="24"/>
        </w:rPr>
        <w:t>primjerice</w:t>
      </w:r>
      <w:proofErr w:type="spellEnd"/>
      <w:r w:rsidR="00BA5B9F" w:rsidRPr="00CF34DA">
        <w:rPr>
          <w:sz w:val="24"/>
          <w:szCs w:val="24"/>
        </w:rPr>
        <w:t xml:space="preserve"> </w:t>
      </w:r>
      <w:proofErr w:type="spellStart"/>
      <w:r w:rsidR="00BA5B9F" w:rsidRPr="00CF34DA">
        <w:rPr>
          <w:sz w:val="24"/>
          <w:szCs w:val="24"/>
        </w:rPr>
        <w:t>dioba</w:t>
      </w:r>
      <w:proofErr w:type="spellEnd"/>
      <w:r w:rsidR="00BA5B9F" w:rsidRPr="00CF34DA">
        <w:rPr>
          <w:sz w:val="24"/>
          <w:szCs w:val="24"/>
        </w:rPr>
        <w:t xml:space="preserve"> </w:t>
      </w:r>
      <w:proofErr w:type="spellStart"/>
      <w:r w:rsidR="00BA5B9F" w:rsidRPr="00CF34DA">
        <w:rPr>
          <w:sz w:val="24"/>
          <w:szCs w:val="24"/>
        </w:rPr>
        <w:t>vlasti</w:t>
      </w:r>
      <w:proofErr w:type="spellEnd"/>
      <w:r w:rsidR="00BA5B9F" w:rsidRPr="00CF34DA">
        <w:rPr>
          <w:sz w:val="24"/>
          <w:szCs w:val="24"/>
        </w:rPr>
        <w:t xml:space="preserve">, </w:t>
      </w:r>
      <w:proofErr w:type="spellStart"/>
      <w:r w:rsidR="00BA5B9F" w:rsidRPr="00CF34DA">
        <w:rPr>
          <w:sz w:val="24"/>
          <w:szCs w:val="24"/>
        </w:rPr>
        <w:t>daju</w:t>
      </w:r>
      <w:proofErr w:type="spellEnd"/>
      <w:r w:rsidR="00BA5B9F" w:rsidRPr="00CF34DA">
        <w:rPr>
          <w:sz w:val="24"/>
          <w:szCs w:val="24"/>
        </w:rPr>
        <w:t xml:space="preserve"> </w:t>
      </w:r>
      <w:proofErr w:type="spellStart"/>
      <w:r w:rsidR="00BA5B9F" w:rsidRPr="00CF34DA">
        <w:rPr>
          <w:sz w:val="24"/>
          <w:szCs w:val="24"/>
        </w:rPr>
        <w:t>etičko-političko</w:t>
      </w:r>
      <w:proofErr w:type="spellEnd"/>
      <w:r w:rsidR="00BA5B9F" w:rsidRPr="00CF34DA">
        <w:rPr>
          <w:sz w:val="24"/>
          <w:szCs w:val="24"/>
        </w:rPr>
        <w:t xml:space="preserve"> </w:t>
      </w:r>
      <w:proofErr w:type="spellStart"/>
      <w:r w:rsidR="00BA5B9F" w:rsidRPr="00CF34DA">
        <w:rPr>
          <w:sz w:val="24"/>
          <w:szCs w:val="24"/>
        </w:rPr>
        <w:t>opravdanje</w:t>
      </w:r>
      <w:proofErr w:type="spellEnd"/>
      <w:r w:rsidR="00BA5B9F" w:rsidRPr="00CF34DA">
        <w:rPr>
          <w:sz w:val="24"/>
          <w:szCs w:val="24"/>
        </w:rPr>
        <w:t xml:space="preserve"> </w:t>
      </w:r>
      <w:proofErr w:type="spellStart"/>
      <w:r w:rsidR="00BA5B9F" w:rsidRPr="00CF34DA">
        <w:rPr>
          <w:sz w:val="24"/>
          <w:szCs w:val="24"/>
        </w:rPr>
        <w:t>pluralitetu</w:t>
      </w:r>
      <w:proofErr w:type="spellEnd"/>
      <w:r w:rsidR="00BA5B9F" w:rsidRPr="00CF34DA">
        <w:rPr>
          <w:sz w:val="24"/>
          <w:szCs w:val="24"/>
        </w:rPr>
        <w:t xml:space="preserve"> </w:t>
      </w:r>
      <w:proofErr w:type="spellStart"/>
      <w:r w:rsidR="00BA5B9F" w:rsidRPr="00CF34DA">
        <w:rPr>
          <w:sz w:val="24"/>
          <w:szCs w:val="24"/>
        </w:rPr>
        <w:t>drugih</w:t>
      </w:r>
      <w:proofErr w:type="spellEnd"/>
      <w:r w:rsidR="00BA5B9F" w:rsidRPr="00CF34DA">
        <w:rPr>
          <w:sz w:val="24"/>
          <w:szCs w:val="24"/>
        </w:rPr>
        <w:t xml:space="preserve"> </w:t>
      </w:r>
      <w:proofErr w:type="spellStart"/>
      <w:r w:rsidR="00BA5B9F" w:rsidRPr="00CF34DA">
        <w:rPr>
          <w:sz w:val="24"/>
          <w:szCs w:val="24"/>
        </w:rPr>
        <w:t>pravila</w:t>
      </w:r>
      <w:proofErr w:type="spellEnd"/>
      <w:r w:rsidR="00BA5B9F" w:rsidRPr="00CF34DA">
        <w:rPr>
          <w:sz w:val="24"/>
          <w:szCs w:val="24"/>
        </w:rPr>
        <w:t xml:space="preserve"> </w:t>
      </w:r>
      <w:proofErr w:type="spellStart"/>
      <w:r w:rsidR="00BA5B9F" w:rsidRPr="00CF34DA">
        <w:rPr>
          <w:sz w:val="24"/>
          <w:szCs w:val="24"/>
        </w:rPr>
        <w:t>pravnog</w:t>
      </w:r>
      <w:proofErr w:type="spellEnd"/>
      <w:r w:rsidR="00BA5B9F" w:rsidRPr="00CF34DA">
        <w:rPr>
          <w:sz w:val="24"/>
          <w:szCs w:val="24"/>
        </w:rPr>
        <w:t xml:space="preserve">  </w:t>
      </w:r>
      <w:proofErr w:type="spellStart"/>
      <w:r w:rsidR="00BA5B9F" w:rsidRPr="00CF34DA">
        <w:rPr>
          <w:sz w:val="24"/>
          <w:szCs w:val="24"/>
        </w:rPr>
        <w:t>sustav</w:t>
      </w:r>
      <w:r w:rsidR="00C90089" w:rsidRPr="00CF34DA">
        <w:rPr>
          <w:sz w:val="24"/>
          <w:szCs w:val="24"/>
        </w:rPr>
        <w:t>a</w:t>
      </w:r>
      <w:proofErr w:type="spellEnd"/>
      <w:r w:rsidR="00BA5B9F" w:rsidRPr="00CF34DA">
        <w:rPr>
          <w:sz w:val="24"/>
          <w:szCs w:val="24"/>
        </w:rPr>
        <w:t xml:space="preserve">. </w:t>
      </w:r>
      <w:proofErr w:type="spellStart"/>
      <w:r w:rsidR="00BA5B9F" w:rsidRPr="00CF34DA">
        <w:rPr>
          <w:sz w:val="24"/>
          <w:szCs w:val="24"/>
        </w:rPr>
        <w:t>Riječ</w:t>
      </w:r>
      <w:proofErr w:type="spellEnd"/>
      <w:r w:rsidR="00BA5B9F" w:rsidRPr="00CF34DA">
        <w:rPr>
          <w:sz w:val="24"/>
          <w:szCs w:val="24"/>
        </w:rPr>
        <w:t xml:space="preserve"> je o </w:t>
      </w:r>
      <w:proofErr w:type="spellStart"/>
      <w:r w:rsidR="00BA5B9F" w:rsidRPr="00CF34DA">
        <w:rPr>
          <w:sz w:val="24"/>
          <w:szCs w:val="24"/>
        </w:rPr>
        <w:t>temeljnim</w:t>
      </w:r>
      <w:proofErr w:type="spellEnd"/>
      <w:r w:rsidR="00BA5B9F" w:rsidRPr="00CF34DA">
        <w:rPr>
          <w:sz w:val="24"/>
          <w:szCs w:val="24"/>
        </w:rPr>
        <w:t xml:space="preserve"> </w:t>
      </w:r>
      <w:proofErr w:type="spellStart"/>
      <w:r w:rsidR="00BA5B9F" w:rsidRPr="00CF34DA">
        <w:rPr>
          <w:sz w:val="24"/>
          <w:szCs w:val="24"/>
        </w:rPr>
        <w:t>elementima</w:t>
      </w:r>
      <w:proofErr w:type="spellEnd"/>
      <w:r w:rsidR="00BA5B9F" w:rsidRPr="00CF34DA">
        <w:rPr>
          <w:sz w:val="24"/>
          <w:szCs w:val="24"/>
        </w:rPr>
        <w:t xml:space="preserve">  za </w:t>
      </w:r>
      <w:proofErr w:type="spellStart"/>
      <w:r w:rsidR="00BA5B9F" w:rsidRPr="00CF34DA">
        <w:rPr>
          <w:sz w:val="24"/>
          <w:szCs w:val="24"/>
        </w:rPr>
        <w:t>određivanje</w:t>
      </w:r>
      <w:proofErr w:type="spellEnd"/>
      <w:r w:rsidR="00BA5B9F" w:rsidRPr="00CF34DA">
        <w:rPr>
          <w:sz w:val="24"/>
          <w:szCs w:val="24"/>
        </w:rPr>
        <w:t xml:space="preserve"> </w:t>
      </w:r>
      <w:proofErr w:type="spellStart"/>
      <w:r w:rsidR="00BA5B9F" w:rsidRPr="00CF34DA">
        <w:rPr>
          <w:sz w:val="24"/>
          <w:szCs w:val="24"/>
        </w:rPr>
        <w:t>fizionomije</w:t>
      </w:r>
      <w:proofErr w:type="spellEnd"/>
      <w:r w:rsidR="00BA5B9F" w:rsidRPr="00CF34DA">
        <w:rPr>
          <w:sz w:val="24"/>
          <w:szCs w:val="24"/>
        </w:rPr>
        <w:t xml:space="preserve"> </w:t>
      </w:r>
      <w:proofErr w:type="spellStart"/>
      <w:r w:rsidR="00BA5B9F" w:rsidRPr="00CF34DA">
        <w:rPr>
          <w:sz w:val="24"/>
          <w:szCs w:val="24"/>
        </w:rPr>
        <w:t>pravnog</w:t>
      </w:r>
      <w:proofErr w:type="spellEnd"/>
      <w:r w:rsidR="00BA5B9F" w:rsidRPr="00CF34DA">
        <w:rPr>
          <w:sz w:val="24"/>
          <w:szCs w:val="24"/>
        </w:rPr>
        <w:t xml:space="preserve"> </w:t>
      </w:r>
      <w:proofErr w:type="spellStart"/>
      <w:r w:rsidR="00BA5B9F" w:rsidRPr="00CF34DA">
        <w:rPr>
          <w:sz w:val="24"/>
          <w:szCs w:val="24"/>
        </w:rPr>
        <w:t>sustava</w:t>
      </w:r>
      <w:proofErr w:type="spellEnd"/>
      <w:r w:rsidR="00BA5B9F" w:rsidRPr="00CF34DA">
        <w:rPr>
          <w:sz w:val="24"/>
          <w:szCs w:val="24"/>
        </w:rPr>
        <w:t>.</w:t>
      </w:r>
    </w:p>
    <w:p w14:paraId="46AAB884" w14:textId="77777777" w:rsidR="001D1DE2" w:rsidRPr="00CF34DA" w:rsidRDefault="001D1DE2" w:rsidP="001D1D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4DA">
        <w:rPr>
          <w:rFonts w:ascii="Times New Roman" w:hAnsi="Times New Roman" w:cs="Times New Roman"/>
          <w:bCs/>
          <w:sz w:val="24"/>
          <w:szCs w:val="24"/>
        </w:rPr>
        <w:t>Savezni ustavni sud Nj</w:t>
      </w:r>
      <w:r w:rsidR="00007712" w:rsidRPr="00CF34DA">
        <w:rPr>
          <w:rFonts w:ascii="Times New Roman" w:hAnsi="Times New Roman" w:cs="Times New Roman"/>
          <w:bCs/>
          <w:sz w:val="24"/>
          <w:szCs w:val="24"/>
        </w:rPr>
        <w:t xml:space="preserve">emačke </w:t>
      </w:r>
      <w:r w:rsidRPr="00CF34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7712" w:rsidRPr="00CF34DA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Pr="00CF34DA">
        <w:rPr>
          <w:rFonts w:ascii="Times New Roman" w:hAnsi="Times New Roman" w:cs="Times New Roman"/>
          <w:bCs/>
          <w:sz w:val="24"/>
          <w:szCs w:val="24"/>
        </w:rPr>
        <w:t>presud</w:t>
      </w:r>
      <w:r w:rsidR="00007712" w:rsidRPr="00CF34DA">
        <w:rPr>
          <w:rFonts w:ascii="Times New Roman" w:hAnsi="Times New Roman" w:cs="Times New Roman"/>
          <w:bCs/>
          <w:sz w:val="24"/>
          <w:szCs w:val="24"/>
        </w:rPr>
        <w:t>i</w:t>
      </w:r>
      <w:r w:rsidRPr="00CF34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34DA">
        <w:rPr>
          <w:rFonts w:ascii="Times New Roman" w:hAnsi="Times New Roman" w:cs="Times New Roman"/>
          <w:bCs/>
          <w:i/>
          <w:sz w:val="24"/>
          <w:szCs w:val="24"/>
        </w:rPr>
        <w:t>Lüth</w:t>
      </w:r>
      <w:proofErr w:type="spellEnd"/>
      <w:r w:rsidRPr="00CF34D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F34DA">
        <w:rPr>
          <w:rFonts w:ascii="Times New Roman" w:hAnsi="Times New Roman" w:cs="Times New Roman"/>
          <w:bCs/>
          <w:sz w:val="24"/>
          <w:szCs w:val="24"/>
        </w:rPr>
        <w:t>određuje da</w:t>
      </w:r>
      <w:r w:rsidR="00A0102E" w:rsidRPr="00CF34DA">
        <w:rPr>
          <w:rFonts w:ascii="Times New Roman" w:hAnsi="Times New Roman" w:cs="Times New Roman"/>
          <w:bCs/>
          <w:sz w:val="24"/>
          <w:szCs w:val="24"/>
        </w:rPr>
        <w:t xml:space="preserve"> Ustav</w:t>
      </w:r>
      <w:r w:rsidRPr="00CF34DA">
        <w:rPr>
          <w:rFonts w:ascii="Times New Roman" w:hAnsi="Times New Roman" w:cs="Times New Roman"/>
          <w:bCs/>
          <w:sz w:val="24"/>
          <w:szCs w:val="24"/>
        </w:rPr>
        <w:t xml:space="preserve"> nije vrijednosno neutralan dokument.</w:t>
      </w:r>
      <w:r w:rsidRPr="00CF34DA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5"/>
      </w:r>
      <w:r w:rsidRPr="00CF34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34DA">
        <w:rPr>
          <w:rFonts w:ascii="Times New Roman" w:hAnsi="Times New Roman" w:cs="Times New Roman"/>
          <w:iCs/>
          <w:sz w:val="24"/>
          <w:szCs w:val="24"/>
        </w:rPr>
        <w:t xml:space="preserve">Alec Stone </w:t>
      </w:r>
      <w:proofErr w:type="spellStart"/>
      <w:r w:rsidRPr="00CF34DA">
        <w:rPr>
          <w:rFonts w:ascii="Times New Roman" w:hAnsi="Times New Roman" w:cs="Times New Roman"/>
          <w:iCs/>
          <w:sz w:val="24"/>
          <w:szCs w:val="24"/>
        </w:rPr>
        <w:t>Sweet</w:t>
      </w:r>
      <w:proofErr w:type="spellEnd"/>
      <w:r w:rsidRPr="00CF34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F34DA">
        <w:rPr>
          <w:rFonts w:ascii="Times New Roman" w:hAnsi="Times New Roman" w:cs="Times New Roman"/>
          <w:bCs/>
          <w:sz w:val="24"/>
          <w:szCs w:val="24"/>
        </w:rPr>
        <w:t xml:space="preserve"> tumači da prema presudi </w:t>
      </w:r>
      <w:proofErr w:type="spellStart"/>
      <w:r w:rsidRPr="00CF34DA">
        <w:rPr>
          <w:rFonts w:ascii="Times New Roman" w:hAnsi="Times New Roman" w:cs="Times New Roman"/>
          <w:bCs/>
          <w:i/>
          <w:sz w:val="24"/>
          <w:szCs w:val="24"/>
        </w:rPr>
        <w:t>Lüth</w:t>
      </w:r>
      <w:proofErr w:type="spellEnd"/>
      <w:r w:rsidRPr="00CF34DA">
        <w:rPr>
          <w:rFonts w:ascii="Times New Roman" w:hAnsi="Times New Roman" w:cs="Times New Roman"/>
          <w:bCs/>
          <w:sz w:val="24"/>
          <w:szCs w:val="24"/>
        </w:rPr>
        <w:t xml:space="preserve">  „sustav vrijednosti“ iz </w:t>
      </w:r>
      <w:r w:rsidRPr="00CF34DA">
        <w:rPr>
          <w:rFonts w:ascii="Times New Roman" w:hAnsi="Times New Roman" w:cs="Times New Roman"/>
          <w:bCs/>
          <w:sz w:val="24"/>
          <w:szCs w:val="24"/>
        </w:rPr>
        <w:lastRenderedPageBreak/>
        <w:t>Temeljnog zako</w:t>
      </w:r>
      <w:r w:rsidR="00366A96" w:rsidRPr="00CF34DA">
        <w:rPr>
          <w:rFonts w:ascii="Times New Roman" w:hAnsi="Times New Roman" w:cs="Times New Roman"/>
          <w:bCs/>
          <w:sz w:val="24"/>
          <w:szCs w:val="24"/>
        </w:rPr>
        <w:t>na (danas se govori o principima</w:t>
      </w:r>
      <w:r w:rsidRPr="00CF34DA">
        <w:rPr>
          <w:rFonts w:ascii="Times New Roman" w:hAnsi="Times New Roman" w:cs="Times New Roman"/>
          <w:bCs/>
          <w:sz w:val="24"/>
          <w:szCs w:val="24"/>
        </w:rPr>
        <w:t>) „prožima sva područja prava“. Kao rezultat „svaka odredba privatnog prava mora biti u skladu s tim sustavom“…i svaka takva odredba mora biti tumačena u tom duhu</w:t>
      </w:r>
      <w:r w:rsidR="000A7879" w:rsidRPr="00CF34DA">
        <w:rPr>
          <w:rFonts w:ascii="Times New Roman" w:hAnsi="Times New Roman" w:cs="Times New Roman"/>
          <w:bCs/>
          <w:sz w:val="24"/>
          <w:szCs w:val="24"/>
        </w:rPr>
        <w:t>.</w:t>
      </w:r>
      <w:r w:rsidRPr="00CF34DA">
        <w:rPr>
          <w:rFonts w:ascii="Times New Roman" w:hAnsi="Times New Roman" w:cs="Times New Roman"/>
          <w:bCs/>
          <w:sz w:val="24"/>
          <w:szCs w:val="24"/>
        </w:rPr>
        <w:t>“</w:t>
      </w:r>
      <w:r w:rsidRPr="00CF34DA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6"/>
      </w:r>
      <w:r w:rsidRPr="00CF34DA">
        <w:rPr>
          <w:rFonts w:ascii="Times New Roman" w:hAnsi="Times New Roman" w:cs="Times New Roman"/>
          <w:bCs/>
          <w:sz w:val="24"/>
          <w:szCs w:val="24"/>
        </w:rPr>
        <w:t xml:space="preserve">  Obveza je svih sudova osigurati sukladnost svih odredbi privatnog prava s ustavnim pravima. Ako suci privatnog prava ne uspiju u tome, tvrdi Savezni ustavni sud, ili ako ne uspiju utvrditi odgovarajuću ravnotežu primjenom načela razmjernosti, oni čine povredu „objektivnog ustavnog prava“, a time i prava pojedinca. Riječ je o </w:t>
      </w:r>
      <w:r w:rsidRPr="00CF34DA">
        <w:rPr>
          <w:rFonts w:ascii="Times New Roman" w:hAnsi="Times New Roman" w:cs="Times New Roman"/>
          <w:bCs/>
          <w:i/>
          <w:sz w:val="24"/>
          <w:szCs w:val="24"/>
        </w:rPr>
        <w:t>sudbenoj revoluciji</w:t>
      </w:r>
      <w:r w:rsidRPr="00CF34DA">
        <w:rPr>
          <w:rFonts w:ascii="Times New Roman" w:hAnsi="Times New Roman" w:cs="Times New Roman"/>
          <w:bCs/>
          <w:sz w:val="24"/>
          <w:szCs w:val="24"/>
        </w:rPr>
        <w:t xml:space="preserve">, presuda je stvorila novi razlog za tužbu protiv sudaca privatnog prava o kojoj Savezni ustavni sud  može odlučivati putem ustavnog žalbenog postupka. Pisci Temeljnog zakona  nisu ustanovili da bi temeljna prava mogla imati učinak između privatnih osoba i njihovih pravnih odnosa, nakon presude </w:t>
      </w:r>
      <w:proofErr w:type="spellStart"/>
      <w:r w:rsidRPr="00CF34DA">
        <w:rPr>
          <w:rFonts w:ascii="Times New Roman" w:hAnsi="Times New Roman" w:cs="Times New Roman"/>
          <w:bCs/>
          <w:i/>
          <w:sz w:val="24"/>
          <w:szCs w:val="24"/>
        </w:rPr>
        <w:t>Lüth</w:t>
      </w:r>
      <w:proofErr w:type="spellEnd"/>
      <w:r w:rsidRPr="00CF34DA">
        <w:rPr>
          <w:rFonts w:ascii="Times New Roman" w:hAnsi="Times New Roman" w:cs="Times New Roman"/>
          <w:bCs/>
          <w:sz w:val="24"/>
          <w:szCs w:val="24"/>
        </w:rPr>
        <w:t xml:space="preserve">  navedeno je </w:t>
      </w:r>
      <w:proofErr w:type="spellStart"/>
      <w:r w:rsidRPr="00CF34DA">
        <w:rPr>
          <w:rFonts w:ascii="Times New Roman" w:hAnsi="Times New Roman" w:cs="Times New Roman"/>
          <w:bCs/>
          <w:sz w:val="24"/>
          <w:szCs w:val="24"/>
        </w:rPr>
        <w:t>konstitucionalizirano</w:t>
      </w:r>
      <w:proofErr w:type="spellEnd"/>
      <w:r w:rsidRPr="00CF34D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E757380" w14:textId="77777777" w:rsidR="000B77AA" w:rsidRPr="00CF34DA" w:rsidRDefault="00DB1183" w:rsidP="00007712">
      <w:pPr>
        <w:pStyle w:val="FootnoteText"/>
        <w:spacing w:line="360" w:lineRule="auto"/>
        <w:jc w:val="both"/>
        <w:rPr>
          <w:bCs/>
          <w:sz w:val="24"/>
          <w:szCs w:val="24"/>
          <w:lang w:val="hr-HR"/>
        </w:rPr>
      </w:pPr>
      <w:r w:rsidRPr="00CF34DA">
        <w:rPr>
          <w:bCs/>
          <w:sz w:val="24"/>
          <w:szCs w:val="24"/>
          <w:lang w:val="hr-HR"/>
        </w:rPr>
        <w:t>Pisci ustava i sud</w:t>
      </w:r>
      <w:r w:rsidR="00DC10CB" w:rsidRPr="00CF34DA">
        <w:rPr>
          <w:bCs/>
          <w:sz w:val="24"/>
          <w:szCs w:val="24"/>
          <w:lang w:val="hr-HR"/>
        </w:rPr>
        <w:t xml:space="preserve">ovi  često upućuju na društveno </w:t>
      </w:r>
      <w:r w:rsidRPr="00CF34DA">
        <w:rPr>
          <w:bCs/>
          <w:sz w:val="24"/>
          <w:szCs w:val="24"/>
          <w:lang w:val="hr-HR"/>
        </w:rPr>
        <w:t>vrijednosne prosudbe, ustavi i njihova primjena odražavaju selektivni i pristrani  izbor vrednota. Recentna istraživanja pokazuju</w:t>
      </w:r>
      <w:r w:rsidRPr="00CF34DA">
        <w:rPr>
          <w:rStyle w:val="FootnoteReference"/>
          <w:bCs/>
          <w:i/>
          <w:sz w:val="24"/>
          <w:szCs w:val="24"/>
          <w:lang w:val="hr-HR"/>
        </w:rPr>
        <w:footnoteReference w:id="7"/>
      </w:r>
      <w:r w:rsidRPr="00CF34DA">
        <w:rPr>
          <w:bCs/>
          <w:sz w:val="24"/>
          <w:szCs w:val="24"/>
          <w:lang w:val="hr-HR"/>
        </w:rPr>
        <w:t xml:space="preserve"> neslaganje doktrine i sudaca o značenju, prirodi vrednota i širini obvezivanja na vrednote u  ustavnom sudovanju.     </w:t>
      </w:r>
    </w:p>
    <w:p w14:paraId="1ADCBD49" w14:textId="77777777" w:rsidR="00123182" w:rsidRPr="00CF34DA" w:rsidRDefault="00CF1BD5" w:rsidP="004F038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Prof. </w:t>
      </w:r>
      <w:proofErr w:type="spellStart"/>
      <w:r w:rsidR="00B04723" w:rsidRPr="00CF34DA">
        <w:rPr>
          <w:rFonts w:ascii="Times New Roman" w:hAnsi="Times New Roman" w:cs="Times New Roman"/>
          <w:bCs/>
          <w:sz w:val="24"/>
          <w:szCs w:val="24"/>
        </w:rPr>
        <w:t>Guast</w:t>
      </w:r>
      <w:r w:rsidR="0016235A" w:rsidRPr="00CF34DA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2E10BD" w:rsidRPr="00CF34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235A" w:rsidRPr="00CF34DA">
        <w:rPr>
          <w:rFonts w:ascii="Times New Roman" w:hAnsi="Times New Roman" w:cs="Times New Roman"/>
          <w:bCs/>
          <w:sz w:val="24"/>
          <w:szCs w:val="24"/>
        </w:rPr>
        <w:t>tumači da će u</w:t>
      </w:r>
      <w:r w:rsidR="00EF664D" w:rsidRPr="00CF34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4723" w:rsidRPr="00CF34DA">
        <w:rPr>
          <w:rFonts w:ascii="Times New Roman" w:hAnsi="Times New Roman" w:cs="Times New Roman"/>
          <w:bCs/>
          <w:sz w:val="24"/>
          <w:szCs w:val="24"/>
        </w:rPr>
        <w:t>svakom</w:t>
      </w:r>
      <w:r w:rsidR="00123182" w:rsidRPr="00CF34DA">
        <w:rPr>
          <w:rFonts w:ascii="Times New Roman" w:hAnsi="Times New Roman" w:cs="Times New Roman"/>
          <w:bCs/>
          <w:sz w:val="24"/>
          <w:szCs w:val="24"/>
        </w:rPr>
        <w:t xml:space="preserve"> konkretnom slučaju sukoba između</w:t>
      </w:r>
      <w:r w:rsidR="0016235A" w:rsidRPr="00CF34DA">
        <w:rPr>
          <w:rFonts w:ascii="Times New Roman" w:hAnsi="Times New Roman" w:cs="Times New Roman"/>
          <w:bCs/>
          <w:sz w:val="24"/>
          <w:szCs w:val="24"/>
        </w:rPr>
        <w:t xml:space="preserve"> ustavnih načela ustavni suci</w:t>
      </w:r>
      <w:r w:rsidR="00123182" w:rsidRPr="00CF34DA">
        <w:rPr>
          <w:rFonts w:ascii="Times New Roman" w:hAnsi="Times New Roman" w:cs="Times New Roman"/>
          <w:bCs/>
          <w:sz w:val="24"/>
          <w:szCs w:val="24"/>
        </w:rPr>
        <w:t xml:space="preserve"> vaganjem uspostaviti </w:t>
      </w:r>
      <w:r w:rsidR="00123182" w:rsidRPr="00CF34DA">
        <w:rPr>
          <w:rFonts w:ascii="Times New Roman" w:hAnsi="Times New Roman" w:cs="Times New Roman"/>
          <w:bCs/>
          <w:i/>
          <w:sz w:val="24"/>
          <w:szCs w:val="24"/>
        </w:rPr>
        <w:t>mobilnu vrijednosnu hijerarhiju</w:t>
      </w:r>
      <w:r w:rsidR="00123182" w:rsidRPr="00CF34DA">
        <w:rPr>
          <w:rFonts w:ascii="Times New Roman" w:hAnsi="Times New Roman" w:cs="Times New Roman"/>
          <w:bCs/>
          <w:sz w:val="24"/>
          <w:szCs w:val="24"/>
        </w:rPr>
        <w:t>, jednom od dva načela u sukobu dati će veću težinu ili značaj u odnosu na drugo (primjerice, kod u sukoba slobode izražavanja i prava na privatnost).</w:t>
      </w:r>
      <w:r w:rsidR="0016235A" w:rsidRPr="00CF34DA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8"/>
      </w:r>
      <w:r w:rsidR="00123182" w:rsidRPr="00CF34DA">
        <w:rPr>
          <w:rFonts w:ascii="Times New Roman" w:hAnsi="Times New Roman" w:cs="Times New Roman"/>
          <w:bCs/>
          <w:sz w:val="24"/>
          <w:szCs w:val="24"/>
        </w:rPr>
        <w:t xml:space="preserve"> Tu se ne</w:t>
      </w:r>
      <w:r w:rsidR="001D1DE2" w:rsidRPr="00CF34DA">
        <w:rPr>
          <w:rFonts w:ascii="Times New Roman" w:hAnsi="Times New Roman" w:cs="Times New Roman"/>
          <w:bCs/>
          <w:sz w:val="24"/>
          <w:szCs w:val="24"/>
        </w:rPr>
        <w:t xml:space="preserve"> može primijeniti kao kriterij </w:t>
      </w:r>
      <w:r w:rsidR="0016235A" w:rsidRPr="00CF34DA">
        <w:rPr>
          <w:rFonts w:ascii="Times New Roman" w:hAnsi="Times New Roman" w:cs="Times New Roman"/>
          <w:bCs/>
          <w:sz w:val="24"/>
          <w:szCs w:val="24"/>
        </w:rPr>
        <w:t>„</w:t>
      </w:r>
      <w:proofErr w:type="spellStart"/>
      <w:r w:rsidR="0016235A" w:rsidRPr="00CF34DA">
        <w:rPr>
          <w:rFonts w:ascii="Times New Roman" w:hAnsi="Times New Roman" w:cs="Times New Roman"/>
          <w:bCs/>
          <w:i/>
          <w:sz w:val="24"/>
          <w:szCs w:val="24"/>
        </w:rPr>
        <w:t>l</w:t>
      </w:r>
      <w:r w:rsidR="00123182" w:rsidRPr="00CF34DA">
        <w:rPr>
          <w:rFonts w:ascii="Times New Roman" w:hAnsi="Times New Roman" w:cs="Times New Roman"/>
          <w:bCs/>
          <w:i/>
          <w:sz w:val="24"/>
          <w:szCs w:val="24"/>
        </w:rPr>
        <w:t>ex</w:t>
      </w:r>
      <w:proofErr w:type="spellEnd"/>
      <w:r w:rsidR="00123182" w:rsidRPr="00CF34D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123182" w:rsidRPr="00CF34DA">
        <w:rPr>
          <w:rFonts w:ascii="Times New Roman" w:hAnsi="Times New Roman" w:cs="Times New Roman"/>
          <w:bCs/>
          <w:i/>
          <w:sz w:val="24"/>
          <w:szCs w:val="24"/>
        </w:rPr>
        <w:t>posterior</w:t>
      </w:r>
      <w:proofErr w:type="spellEnd"/>
      <w:r w:rsidR="0016235A" w:rsidRPr="00CF34DA">
        <w:rPr>
          <w:rFonts w:ascii="Times New Roman" w:hAnsi="Times New Roman" w:cs="Times New Roman"/>
          <w:bCs/>
          <w:i/>
          <w:sz w:val="24"/>
          <w:szCs w:val="24"/>
        </w:rPr>
        <w:t>“</w:t>
      </w:r>
      <w:r w:rsidR="00123182" w:rsidRPr="00CF34DA">
        <w:rPr>
          <w:rFonts w:ascii="Times New Roman" w:hAnsi="Times New Roman" w:cs="Times New Roman"/>
          <w:bCs/>
          <w:sz w:val="24"/>
          <w:szCs w:val="24"/>
        </w:rPr>
        <w:t>, zato što je riječ o</w:t>
      </w:r>
      <w:r w:rsidR="00FB7D97" w:rsidRPr="00CF34DA">
        <w:rPr>
          <w:rFonts w:ascii="Times New Roman" w:hAnsi="Times New Roman" w:cs="Times New Roman"/>
          <w:bCs/>
          <w:sz w:val="24"/>
          <w:szCs w:val="24"/>
        </w:rPr>
        <w:t xml:space="preserve"> načelima suvremenicima, ni</w:t>
      </w:r>
      <w:r w:rsidR="00123182" w:rsidRPr="00CF34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235A" w:rsidRPr="00CF34DA">
        <w:rPr>
          <w:rFonts w:ascii="Times New Roman" w:hAnsi="Times New Roman" w:cs="Times New Roman"/>
          <w:bCs/>
          <w:sz w:val="24"/>
          <w:szCs w:val="24"/>
        </w:rPr>
        <w:t>„</w:t>
      </w:r>
      <w:proofErr w:type="spellStart"/>
      <w:r w:rsidR="0016235A" w:rsidRPr="00CF34DA">
        <w:rPr>
          <w:rFonts w:ascii="Times New Roman" w:hAnsi="Times New Roman" w:cs="Times New Roman"/>
          <w:bCs/>
          <w:i/>
          <w:sz w:val="24"/>
          <w:szCs w:val="24"/>
        </w:rPr>
        <w:t>l</w:t>
      </w:r>
      <w:r w:rsidR="00123182" w:rsidRPr="00CF34DA">
        <w:rPr>
          <w:rFonts w:ascii="Times New Roman" w:hAnsi="Times New Roman" w:cs="Times New Roman"/>
          <w:bCs/>
          <w:i/>
          <w:sz w:val="24"/>
          <w:szCs w:val="24"/>
        </w:rPr>
        <w:t>ex</w:t>
      </w:r>
      <w:proofErr w:type="spellEnd"/>
      <w:r w:rsidR="00123182" w:rsidRPr="00CF34D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123182" w:rsidRPr="00CF34DA">
        <w:rPr>
          <w:rFonts w:ascii="Times New Roman" w:hAnsi="Times New Roman" w:cs="Times New Roman"/>
          <w:bCs/>
          <w:i/>
          <w:sz w:val="24"/>
          <w:szCs w:val="24"/>
        </w:rPr>
        <w:t>superior</w:t>
      </w:r>
      <w:proofErr w:type="spellEnd"/>
      <w:r w:rsidR="0016235A" w:rsidRPr="00CF34DA">
        <w:rPr>
          <w:rFonts w:ascii="Times New Roman" w:hAnsi="Times New Roman" w:cs="Times New Roman"/>
          <w:bCs/>
          <w:i/>
          <w:sz w:val="24"/>
          <w:szCs w:val="24"/>
        </w:rPr>
        <w:t>“</w:t>
      </w:r>
      <w:r w:rsidR="00FB7D97" w:rsidRPr="00CF34DA">
        <w:rPr>
          <w:rFonts w:ascii="Times New Roman" w:hAnsi="Times New Roman" w:cs="Times New Roman"/>
          <w:bCs/>
          <w:sz w:val="24"/>
          <w:szCs w:val="24"/>
        </w:rPr>
        <w:t xml:space="preserve"> jer</w:t>
      </w:r>
      <w:r w:rsidR="00123182" w:rsidRPr="00CF34DA">
        <w:rPr>
          <w:rFonts w:ascii="Times New Roman" w:hAnsi="Times New Roman" w:cs="Times New Roman"/>
          <w:bCs/>
          <w:sz w:val="24"/>
          <w:szCs w:val="24"/>
        </w:rPr>
        <w:t xml:space="preserve"> oba načela imaju isti polož</w:t>
      </w:r>
      <w:r w:rsidR="00FB7D97" w:rsidRPr="00CF34DA">
        <w:rPr>
          <w:rFonts w:ascii="Times New Roman" w:hAnsi="Times New Roman" w:cs="Times New Roman"/>
          <w:bCs/>
          <w:sz w:val="24"/>
          <w:szCs w:val="24"/>
        </w:rPr>
        <w:t>aj u hijerarhiji pravnih izvora, n</w:t>
      </w:r>
      <w:r w:rsidR="00123182" w:rsidRPr="00CF34DA">
        <w:rPr>
          <w:rFonts w:ascii="Times New Roman" w:hAnsi="Times New Roman" w:cs="Times New Roman"/>
          <w:bCs/>
          <w:sz w:val="24"/>
          <w:szCs w:val="24"/>
        </w:rPr>
        <w:t xml:space="preserve">iti </w:t>
      </w:r>
      <w:r w:rsidR="0016235A" w:rsidRPr="00CF34DA">
        <w:rPr>
          <w:rFonts w:ascii="Times New Roman" w:hAnsi="Times New Roman" w:cs="Times New Roman"/>
          <w:bCs/>
          <w:sz w:val="24"/>
          <w:szCs w:val="24"/>
        </w:rPr>
        <w:t>„</w:t>
      </w:r>
      <w:proofErr w:type="spellStart"/>
      <w:r w:rsidR="0016235A" w:rsidRPr="00CF34DA">
        <w:rPr>
          <w:rFonts w:ascii="Times New Roman" w:hAnsi="Times New Roman" w:cs="Times New Roman"/>
          <w:bCs/>
          <w:i/>
          <w:sz w:val="24"/>
          <w:szCs w:val="24"/>
        </w:rPr>
        <w:t>l</w:t>
      </w:r>
      <w:r w:rsidR="00123182" w:rsidRPr="00CF34DA">
        <w:rPr>
          <w:rFonts w:ascii="Times New Roman" w:hAnsi="Times New Roman" w:cs="Times New Roman"/>
          <w:bCs/>
          <w:i/>
          <w:sz w:val="24"/>
          <w:szCs w:val="24"/>
        </w:rPr>
        <w:t>ex</w:t>
      </w:r>
      <w:proofErr w:type="spellEnd"/>
      <w:r w:rsidR="00123182" w:rsidRPr="00CF34D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123182" w:rsidRPr="00CF34DA">
        <w:rPr>
          <w:rFonts w:ascii="Times New Roman" w:hAnsi="Times New Roman" w:cs="Times New Roman"/>
          <w:bCs/>
          <w:i/>
          <w:sz w:val="24"/>
          <w:szCs w:val="24"/>
        </w:rPr>
        <w:t>specialis</w:t>
      </w:r>
      <w:proofErr w:type="spellEnd"/>
      <w:r w:rsidR="0016235A" w:rsidRPr="00CF34DA">
        <w:rPr>
          <w:rFonts w:ascii="Times New Roman" w:hAnsi="Times New Roman" w:cs="Times New Roman"/>
          <w:bCs/>
          <w:i/>
          <w:sz w:val="24"/>
          <w:szCs w:val="24"/>
        </w:rPr>
        <w:t>“</w:t>
      </w:r>
      <w:r w:rsidR="00FB7D97" w:rsidRPr="00CF34DA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123182" w:rsidRPr="00CF34D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23182" w:rsidRPr="00CF34DA">
        <w:rPr>
          <w:rFonts w:ascii="Times New Roman" w:hAnsi="Times New Roman" w:cs="Times New Roman"/>
          <w:bCs/>
          <w:sz w:val="24"/>
          <w:szCs w:val="24"/>
        </w:rPr>
        <w:t>zato što se dvije klase činjenica uređene ustavnim načelima preklapaju. Moramo naglasiti da je uspostava mobilne vrijednosne hijerarhije između ustavnih principa u sukobu neizbježna: ne postoji drugi način rješavanja konflikta</w:t>
      </w:r>
      <w:r w:rsidR="001D1DE2" w:rsidRPr="00CF34DA">
        <w:rPr>
          <w:rFonts w:ascii="Times New Roman" w:hAnsi="Times New Roman" w:cs="Times New Roman"/>
          <w:bCs/>
          <w:sz w:val="24"/>
          <w:szCs w:val="24"/>
        </w:rPr>
        <w:t>.</w:t>
      </w:r>
    </w:p>
    <w:p w14:paraId="21564D72" w14:textId="77777777" w:rsidR="00EF664D" w:rsidRPr="00CF34DA" w:rsidRDefault="00442D52" w:rsidP="004F038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4D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U većini slučajeva ustavna načela su određena izrazima koji pozivaju  na moralne i </w:t>
      </w:r>
      <w:r w:rsidR="00AF48E1" w:rsidRPr="00CF34DA">
        <w:rPr>
          <w:rFonts w:ascii="Times New Roman" w:hAnsi="Times New Roman" w:cs="Times New Roman"/>
          <w:bCs/>
          <w:sz w:val="24"/>
          <w:szCs w:val="24"/>
        </w:rPr>
        <w:t xml:space="preserve">/ili </w:t>
      </w:r>
      <w:r w:rsidRPr="00CF34DA">
        <w:rPr>
          <w:rFonts w:ascii="Times New Roman" w:hAnsi="Times New Roman" w:cs="Times New Roman"/>
          <w:bCs/>
          <w:sz w:val="24"/>
          <w:szCs w:val="24"/>
        </w:rPr>
        <w:t>na političke vrijednosti, primjerice,</w:t>
      </w:r>
      <w:r w:rsidR="006C4FEA" w:rsidRPr="00CF34DA">
        <w:rPr>
          <w:rFonts w:ascii="Times New Roman" w:hAnsi="Times New Roman" w:cs="Times New Roman"/>
          <w:bCs/>
          <w:sz w:val="24"/>
          <w:szCs w:val="24"/>
        </w:rPr>
        <w:t xml:space="preserve"> sloboda, jednakost, socijalna pravda iz članka 3. Ustava Republike Hrvatske.</w:t>
      </w:r>
      <w:r w:rsidR="00EF664D" w:rsidRPr="00CF34DA">
        <w:rPr>
          <w:rFonts w:ascii="Times New Roman" w:hAnsi="Times New Roman" w:cs="Times New Roman"/>
          <w:bCs/>
          <w:sz w:val="24"/>
          <w:szCs w:val="24"/>
        </w:rPr>
        <w:t xml:space="preserve"> K</w:t>
      </w:r>
      <w:r w:rsidR="00667C2E" w:rsidRPr="00CF34DA">
        <w:rPr>
          <w:rFonts w:ascii="Times New Roman" w:hAnsi="Times New Roman" w:cs="Times New Roman"/>
          <w:bCs/>
          <w:sz w:val="24"/>
          <w:szCs w:val="24"/>
        </w:rPr>
        <w:t>od t</w:t>
      </w:r>
      <w:r w:rsidRPr="00CF34DA">
        <w:rPr>
          <w:rFonts w:ascii="Times New Roman" w:hAnsi="Times New Roman" w:cs="Times New Roman"/>
          <w:bCs/>
          <w:sz w:val="24"/>
          <w:szCs w:val="24"/>
        </w:rPr>
        <w:t>umačenj</w:t>
      </w:r>
      <w:r w:rsidR="00667C2E" w:rsidRPr="00CF34DA">
        <w:rPr>
          <w:rFonts w:ascii="Times New Roman" w:hAnsi="Times New Roman" w:cs="Times New Roman"/>
          <w:bCs/>
          <w:sz w:val="24"/>
          <w:szCs w:val="24"/>
        </w:rPr>
        <w:t>a</w:t>
      </w:r>
      <w:r w:rsidRPr="00CF34DA">
        <w:rPr>
          <w:rFonts w:ascii="Times New Roman" w:hAnsi="Times New Roman" w:cs="Times New Roman"/>
          <w:bCs/>
          <w:sz w:val="24"/>
          <w:szCs w:val="24"/>
        </w:rPr>
        <w:t xml:space="preserve"> tih vrednota </w:t>
      </w:r>
      <w:r w:rsidR="008E5C8F" w:rsidRPr="00CF34DA">
        <w:rPr>
          <w:rFonts w:ascii="Times New Roman" w:hAnsi="Times New Roman" w:cs="Times New Roman"/>
          <w:bCs/>
          <w:sz w:val="24"/>
          <w:szCs w:val="24"/>
        </w:rPr>
        <w:t xml:space="preserve">suci </w:t>
      </w:r>
      <w:r w:rsidR="003432C2" w:rsidRPr="00CF34DA">
        <w:rPr>
          <w:rFonts w:ascii="Times New Roman" w:hAnsi="Times New Roman" w:cs="Times New Roman"/>
          <w:bCs/>
          <w:sz w:val="24"/>
          <w:szCs w:val="24"/>
        </w:rPr>
        <w:t>će neizbježno</w:t>
      </w:r>
      <w:r w:rsidR="00667C2E" w:rsidRPr="00CF34DA">
        <w:rPr>
          <w:rFonts w:ascii="Times New Roman" w:hAnsi="Times New Roman" w:cs="Times New Roman"/>
          <w:bCs/>
          <w:sz w:val="24"/>
          <w:szCs w:val="24"/>
        </w:rPr>
        <w:t xml:space="preserve"> umiješati </w:t>
      </w:r>
      <w:r w:rsidR="00123182" w:rsidRPr="00CF34DA">
        <w:rPr>
          <w:rFonts w:ascii="Times New Roman" w:hAnsi="Times New Roman" w:cs="Times New Roman"/>
          <w:bCs/>
          <w:sz w:val="24"/>
          <w:szCs w:val="24"/>
        </w:rPr>
        <w:t>osobne vrijednosne sudove</w:t>
      </w:r>
      <w:r w:rsidR="00667C2E" w:rsidRPr="00CF34DA">
        <w:rPr>
          <w:rFonts w:ascii="Times New Roman" w:hAnsi="Times New Roman" w:cs="Times New Roman"/>
          <w:bCs/>
          <w:sz w:val="24"/>
          <w:szCs w:val="24"/>
        </w:rPr>
        <w:t xml:space="preserve"> koje</w:t>
      </w:r>
      <w:r w:rsidR="006C4FEA" w:rsidRPr="00CF34DA">
        <w:rPr>
          <w:rFonts w:ascii="Times New Roman" w:hAnsi="Times New Roman" w:cs="Times New Roman"/>
          <w:bCs/>
          <w:sz w:val="24"/>
          <w:szCs w:val="24"/>
        </w:rPr>
        <w:t xml:space="preserve"> upućuj</w:t>
      </w:r>
      <w:r w:rsidR="00667C2E" w:rsidRPr="00CF34DA">
        <w:rPr>
          <w:rFonts w:ascii="Times New Roman" w:hAnsi="Times New Roman" w:cs="Times New Roman"/>
          <w:bCs/>
          <w:sz w:val="24"/>
          <w:szCs w:val="24"/>
        </w:rPr>
        <w:t>u</w:t>
      </w:r>
      <w:r w:rsidR="006C4FEA" w:rsidRPr="00CF34DA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Pr="00CF34DA">
        <w:rPr>
          <w:rFonts w:ascii="Times New Roman" w:hAnsi="Times New Roman" w:cs="Times New Roman"/>
          <w:bCs/>
          <w:sz w:val="24"/>
          <w:szCs w:val="24"/>
        </w:rPr>
        <w:t xml:space="preserve"> moralne doktrine i političke ideologije</w:t>
      </w:r>
      <w:r w:rsidR="006C4FEA" w:rsidRPr="00CF34DA">
        <w:rPr>
          <w:rFonts w:ascii="Times New Roman" w:hAnsi="Times New Roman" w:cs="Times New Roman"/>
          <w:bCs/>
          <w:sz w:val="24"/>
          <w:szCs w:val="24"/>
        </w:rPr>
        <w:t>.</w:t>
      </w:r>
      <w:r w:rsidRPr="00CF34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664D" w:rsidRPr="00CF34DA">
        <w:rPr>
          <w:rFonts w:ascii="Times New Roman" w:hAnsi="Times New Roman" w:cs="Times New Roman"/>
          <w:bCs/>
          <w:sz w:val="24"/>
          <w:szCs w:val="24"/>
        </w:rPr>
        <w:t>U</w:t>
      </w:r>
      <w:r w:rsidR="006C4FEA" w:rsidRPr="00CF34DA">
        <w:rPr>
          <w:rFonts w:ascii="Times New Roman" w:hAnsi="Times New Roman" w:cs="Times New Roman"/>
          <w:bCs/>
          <w:sz w:val="24"/>
          <w:szCs w:val="24"/>
        </w:rPr>
        <w:t>stavni suci</w:t>
      </w:r>
      <w:r w:rsidRPr="00CF34DA">
        <w:rPr>
          <w:rFonts w:ascii="Times New Roman" w:hAnsi="Times New Roman" w:cs="Times New Roman"/>
          <w:bCs/>
          <w:sz w:val="24"/>
          <w:szCs w:val="24"/>
        </w:rPr>
        <w:t xml:space="preserve"> uključuju</w:t>
      </w:r>
      <w:r w:rsidR="0035650C" w:rsidRPr="00CF34DA">
        <w:rPr>
          <w:rFonts w:ascii="Times New Roman" w:hAnsi="Times New Roman" w:cs="Times New Roman"/>
          <w:bCs/>
          <w:sz w:val="24"/>
          <w:szCs w:val="24"/>
        </w:rPr>
        <w:t xml:space="preserve"> vrijednosne prosudbe</w:t>
      </w:r>
      <w:r w:rsidR="006C4FEA" w:rsidRPr="00CF34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34DA">
        <w:rPr>
          <w:rFonts w:ascii="Times New Roman" w:hAnsi="Times New Roman" w:cs="Times New Roman"/>
          <w:bCs/>
          <w:sz w:val="24"/>
          <w:szCs w:val="24"/>
        </w:rPr>
        <w:t xml:space="preserve"> u ustavno pravo kao kriterije supstancijalne valjanosti zakona.</w:t>
      </w:r>
      <w:r w:rsidR="00AD5568" w:rsidRPr="00CF34DA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9"/>
      </w:r>
    </w:p>
    <w:p w14:paraId="06E5E389" w14:textId="77777777" w:rsidR="008E5C8F" w:rsidRPr="00CF34DA" w:rsidRDefault="00123182" w:rsidP="004F038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4DA">
        <w:rPr>
          <w:rFonts w:ascii="Times New Roman" w:hAnsi="Times New Roman" w:cs="Times New Roman"/>
          <w:bCs/>
          <w:sz w:val="24"/>
          <w:szCs w:val="24"/>
        </w:rPr>
        <w:t xml:space="preserve">Osobne vrijednosti sudaca utječu na donošenje odluka, </w:t>
      </w:r>
      <w:r w:rsidR="00BA5B9F" w:rsidRPr="00CF34DA">
        <w:rPr>
          <w:rFonts w:ascii="Times New Roman" w:hAnsi="Times New Roman" w:cs="Times New Roman"/>
          <w:bCs/>
          <w:sz w:val="24"/>
          <w:szCs w:val="24"/>
        </w:rPr>
        <w:t>l</w:t>
      </w:r>
      <w:r w:rsidR="008E5C8F" w:rsidRPr="00CF34DA">
        <w:rPr>
          <w:rFonts w:ascii="Times New Roman" w:hAnsi="Times New Roman" w:cs="Times New Roman"/>
          <w:bCs/>
          <w:sz w:val="24"/>
          <w:szCs w:val="24"/>
        </w:rPr>
        <w:t xml:space="preserve">egitimitet ustavnog suda i prihvaćanje njegovih odluka u društvu ovisi o uvažavanju </w:t>
      </w:r>
      <w:r w:rsidR="00EF664D" w:rsidRPr="00CF34DA">
        <w:rPr>
          <w:rFonts w:ascii="Times New Roman" w:hAnsi="Times New Roman" w:cs="Times New Roman"/>
          <w:bCs/>
          <w:sz w:val="24"/>
          <w:szCs w:val="24"/>
        </w:rPr>
        <w:t>pluralizma u društvu.</w:t>
      </w:r>
      <w:r w:rsidR="007736BD" w:rsidRPr="00CF34DA">
        <w:rPr>
          <w:rFonts w:ascii="Times New Roman" w:hAnsi="Times New Roman" w:cs="Times New Roman"/>
          <w:bCs/>
          <w:sz w:val="24"/>
          <w:szCs w:val="24"/>
        </w:rPr>
        <w:t xml:space="preserve"> U</w:t>
      </w:r>
      <w:r w:rsidR="008E5C8F" w:rsidRPr="00CF34DA">
        <w:rPr>
          <w:rFonts w:ascii="Times New Roman" w:hAnsi="Times New Roman" w:cs="Times New Roman"/>
          <w:bCs/>
          <w:sz w:val="24"/>
          <w:szCs w:val="24"/>
        </w:rPr>
        <w:t>ravnotežen ideološki sastav  suda mora odražavati str</w:t>
      </w:r>
      <w:r w:rsidR="007736BD" w:rsidRPr="00CF34DA">
        <w:rPr>
          <w:rFonts w:ascii="Times New Roman" w:hAnsi="Times New Roman" w:cs="Times New Roman"/>
          <w:bCs/>
          <w:sz w:val="24"/>
          <w:szCs w:val="24"/>
        </w:rPr>
        <w:t>ukturu hrvatskog društva. Venecijanska</w:t>
      </w:r>
      <w:r w:rsidR="00D837B7" w:rsidRPr="00CF34DA">
        <w:rPr>
          <w:rFonts w:ascii="Times New Roman" w:hAnsi="Times New Roman" w:cs="Times New Roman"/>
          <w:bCs/>
          <w:sz w:val="24"/>
          <w:szCs w:val="24"/>
        </w:rPr>
        <w:t xml:space="preserve"> komisija</w:t>
      </w:r>
      <w:r w:rsidR="007736BD" w:rsidRPr="00CF34DA">
        <w:rPr>
          <w:rFonts w:ascii="Times New Roman" w:hAnsi="Times New Roman" w:cs="Times New Roman"/>
          <w:bCs/>
          <w:sz w:val="24"/>
          <w:szCs w:val="24"/>
        </w:rPr>
        <w:t xml:space="preserve"> iznosi da </w:t>
      </w:r>
      <w:r w:rsidR="008E5C8F" w:rsidRPr="00CF34DA">
        <w:rPr>
          <w:rFonts w:ascii="Times New Roman" w:hAnsi="Times New Roman" w:cs="Times New Roman"/>
          <w:bCs/>
          <w:sz w:val="24"/>
          <w:szCs w:val="24"/>
        </w:rPr>
        <w:t xml:space="preserve">  stranka na vlasti n</w:t>
      </w:r>
      <w:r w:rsidR="00EF664D" w:rsidRPr="00CF34DA">
        <w:rPr>
          <w:rFonts w:ascii="Times New Roman" w:hAnsi="Times New Roman" w:cs="Times New Roman"/>
          <w:bCs/>
          <w:sz w:val="24"/>
          <w:szCs w:val="24"/>
        </w:rPr>
        <w:t>e smije biti u prilici birati</w:t>
      </w:r>
      <w:r w:rsidR="008E5C8F" w:rsidRPr="00CF34DA">
        <w:rPr>
          <w:rFonts w:ascii="Times New Roman" w:hAnsi="Times New Roman" w:cs="Times New Roman"/>
          <w:bCs/>
          <w:sz w:val="24"/>
          <w:szCs w:val="24"/>
        </w:rPr>
        <w:t xml:space="preserve"> sve suce </w:t>
      </w:r>
      <w:r w:rsidR="007736BD" w:rsidRPr="00CF34DA">
        <w:rPr>
          <w:rFonts w:ascii="Times New Roman" w:hAnsi="Times New Roman" w:cs="Times New Roman"/>
          <w:bCs/>
          <w:sz w:val="24"/>
          <w:szCs w:val="24"/>
        </w:rPr>
        <w:t xml:space="preserve">samostalno, </w:t>
      </w:r>
      <w:r w:rsidR="008E5C8F" w:rsidRPr="00CF34DA">
        <w:rPr>
          <w:rFonts w:ascii="Times New Roman" w:hAnsi="Times New Roman" w:cs="Times New Roman"/>
          <w:bCs/>
          <w:sz w:val="24"/>
          <w:szCs w:val="24"/>
        </w:rPr>
        <w:t xml:space="preserve"> ne smije prevladavati samo jedna politička opcija</w:t>
      </w:r>
      <w:r w:rsidR="00EC1BFA" w:rsidRPr="00CF34DA">
        <w:rPr>
          <w:rFonts w:ascii="Times New Roman" w:hAnsi="Times New Roman" w:cs="Times New Roman"/>
          <w:bCs/>
          <w:sz w:val="24"/>
          <w:szCs w:val="24"/>
        </w:rPr>
        <w:t>.</w:t>
      </w:r>
      <w:r w:rsidR="00596DF2" w:rsidRPr="00CF34DA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10"/>
      </w:r>
      <w:r w:rsidR="00EF664D" w:rsidRPr="00CF34DA">
        <w:rPr>
          <w:rFonts w:ascii="Times New Roman" w:hAnsi="Times New Roman" w:cs="Times New Roman"/>
          <w:bCs/>
          <w:sz w:val="24"/>
          <w:szCs w:val="24"/>
        </w:rPr>
        <w:t xml:space="preserve"> Riječ je o </w:t>
      </w:r>
      <w:r w:rsidR="00EF664D" w:rsidRPr="00CF34DA">
        <w:rPr>
          <w:rFonts w:ascii="Times New Roman" w:hAnsi="Times New Roman" w:cs="Times New Roman"/>
          <w:bCs/>
          <w:i/>
          <w:sz w:val="24"/>
          <w:szCs w:val="24"/>
        </w:rPr>
        <w:t>principu pluralizma</w:t>
      </w:r>
      <w:r w:rsidR="00EF664D" w:rsidRPr="00CF34DA">
        <w:rPr>
          <w:rFonts w:ascii="Times New Roman" w:hAnsi="Times New Roman" w:cs="Times New Roman"/>
          <w:bCs/>
          <w:sz w:val="24"/>
          <w:szCs w:val="24"/>
        </w:rPr>
        <w:t xml:space="preserve"> prim</w:t>
      </w:r>
      <w:r w:rsidR="00B04723" w:rsidRPr="00CF34DA">
        <w:rPr>
          <w:rFonts w:ascii="Times New Roman" w:hAnsi="Times New Roman" w:cs="Times New Roman"/>
          <w:bCs/>
          <w:sz w:val="24"/>
          <w:szCs w:val="24"/>
        </w:rPr>
        <w:t>i</w:t>
      </w:r>
      <w:r w:rsidR="00EF664D" w:rsidRPr="00CF34DA">
        <w:rPr>
          <w:rFonts w:ascii="Times New Roman" w:hAnsi="Times New Roman" w:cs="Times New Roman"/>
          <w:bCs/>
          <w:sz w:val="24"/>
          <w:szCs w:val="24"/>
        </w:rPr>
        <w:t>jenjenom na ustavne sudove. Naglasak je na neovisnosti sudaca i njihovom poštovanju pluralizma, a ne na njihovom predstavljanju stranačkih interesa.</w:t>
      </w:r>
      <w:r w:rsidR="00BA5B9F" w:rsidRPr="00CF34DA">
        <w:rPr>
          <w:rFonts w:ascii="Times New Roman" w:hAnsi="Times New Roman" w:cs="Times New Roman"/>
          <w:bCs/>
          <w:sz w:val="24"/>
          <w:szCs w:val="24"/>
        </w:rPr>
        <w:t xml:space="preserve"> Ustavni suci imaju obvezu nelojalnosti prema onima koji su ih birali.</w:t>
      </w:r>
      <w:r w:rsidR="00596DF2" w:rsidRPr="00CF34DA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11"/>
      </w:r>
    </w:p>
    <w:p w14:paraId="3C56BF6F" w14:textId="77777777" w:rsidR="005E3DC2" w:rsidRPr="00CF34DA" w:rsidRDefault="005E3DC2" w:rsidP="005E3DC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4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34DA">
        <w:rPr>
          <w:rFonts w:ascii="Times New Roman" w:hAnsi="Times New Roman" w:cs="Times New Roman"/>
          <w:b/>
          <w:bCs/>
          <w:sz w:val="24"/>
          <w:szCs w:val="24"/>
        </w:rPr>
        <w:t>Ustavne suce bira politička vlast</w:t>
      </w:r>
    </w:p>
    <w:p w14:paraId="66FAD5CC" w14:textId="77777777" w:rsidR="00644A7B" w:rsidRPr="00CF34DA" w:rsidRDefault="00EC1BFA" w:rsidP="005E3D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3DC2" w:rsidRPr="00CF34DA">
        <w:rPr>
          <w:rFonts w:ascii="Times New Roman" w:hAnsi="Times New Roman" w:cs="Times New Roman"/>
          <w:sz w:val="24"/>
          <w:szCs w:val="24"/>
        </w:rPr>
        <w:t xml:space="preserve">      R</w:t>
      </w:r>
      <w:r w:rsidR="00644A7B" w:rsidRPr="00CF34DA">
        <w:rPr>
          <w:rFonts w:ascii="Times New Roman" w:hAnsi="Times New Roman" w:cs="Times New Roman"/>
          <w:sz w:val="24"/>
          <w:szCs w:val="24"/>
        </w:rPr>
        <w:t>aspravu o ustavnom načinu izbora ustavnih sudaca u Hrvatskoj ot</w:t>
      </w:r>
      <w:r w:rsidR="000126B7" w:rsidRPr="00CF34DA">
        <w:rPr>
          <w:rFonts w:ascii="Times New Roman" w:hAnsi="Times New Roman" w:cs="Times New Roman"/>
          <w:sz w:val="24"/>
          <w:szCs w:val="24"/>
        </w:rPr>
        <w:t>varamo retoričkim pitanjem prve žene</w:t>
      </w:r>
      <w:r w:rsidR="00644A7B" w:rsidRPr="00CF34DA">
        <w:rPr>
          <w:rFonts w:ascii="Times New Roman" w:hAnsi="Times New Roman" w:cs="Times New Roman"/>
          <w:sz w:val="24"/>
          <w:szCs w:val="24"/>
        </w:rPr>
        <w:t xml:space="preserve"> predsjednice Saveznog ustavnog suda SR Njemačke </w:t>
      </w:r>
      <w:proofErr w:type="spellStart"/>
      <w:r w:rsidR="00644A7B" w:rsidRPr="00CF34DA">
        <w:rPr>
          <w:rFonts w:ascii="Times New Roman" w:hAnsi="Times New Roman" w:cs="Times New Roman"/>
          <w:sz w:val="24"/>
          <w:szCs w:val="24"/>
        </w:rPr>
        <w:t>Jutte</w:t>
      </w:r>
      <w:proofErr w:type="spellEnd"/>
      <w:r w:rsidR="00644A7B" w:rsidRPr="00CF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A7B" w:rsidRPr="00CF34DA">
        <w:rPr>
          <w:rFonts w:ascii="Times New Roman" w:hAnsi="Times New Roman" w:cs="Times New Roman"/>
          <w:sz w:val="24"/>
          <w:szCs w:val="24"/>
        </w:rPr>
        <w:t>Limbach</w:t>
      </w:r>
      <w:proofErr w:type="spellEnd"/>
      <w:r w:rsidR="00644A7B" w:rsidRPr="00CF34DA">
        <w:rPr>
          <w:rFonts w:ascii="Times New Roman" w:hAnsi="Times New Roman" w:cs="Times New Roman"/>
          <w:sz w:val="24"/>
          <w:szCs w:val="24"/>
        </w:rPr>
        <w:t xml:space="preserve">: „Ne postoji li šansa da se čuju sva mišljenja i interesi i da korištenje iskustava bude najveće moguće, upravo onda kad ljudi različitog podrijetla, vjerskog opredjeljenja i svjetonazora, ne treba zaboraviti i različitog spola, sjede zajedno za jednim sudačkim stolom?“ </w:t>
      </w:r>
      <w:r w:rsidR="00A725B1" w:rsidRPr="00CF34DA"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</w:p>
    <w:p w14:paraId="3FE8D019" w14:textId="77777777" w:rsidR="00751690" w:rsidRPr="00CF34DA" w:rsidRDefault="00751690" w:rsidP="004F038E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F34DA">
        <w:rPr>
          <w:rFonts w:ascii="Times New Roman" w:hAnsi="Times New Roman" w:cs="Times New Roman"/>
          <w:sz w:val="24"/>
          <w:szCs w:val="24"/>
        </w:rPr>
        <w:t>Kako dob</w:t>
      </w:r>
      <w:r w:rsidR="00EF664D" w:rsidRPr="00CF34DA">
        <w:rPr>
          <w:rFonts w:ascii="Times New Roman" w:hAnsi="Times New Roman" w:cs="Times New Roman"/>
          <w:sz w:val="24"/>
          <w:szCs w:val="24"/>
        </w:rPr>
        <w:t>iti uravnoteže</w:t>
      </w:r>
      <w:r w:rsidR="00BA5B9F" w:rsidRPr="00CF34DA">
        <w:rPr>
          <w:rFonts w:ascii="Times New Roman" w:hAnsi="Times New Roman" w:cs="Times New Roman"/>
          <w:sz w:val="24"/>
          <w:szCs w:val="24"/>
        </w:rPr>
        <w:t>n ideološki sas</w:t>
      </w:r>
      <w:r w:rsidR="005E3DC2" w:rsidRPr="00CF34DA">
        <w:rPr>
          <w:rFonts w:ascii="Times New Roman" w:hAnsi="Times New Roman" w:cs="Times New Roman"/>
          <w:sz w:val="24"/>
          <w:szCs w:val="24"/>
        </w:rPr>
        <w:t>t</w:t>
      </w:r>
      <w:r w:rsidR="007323BD" w:rsidRPr="00CF34DA">
        <w:rPr>
          <w:rFonts w:ascii="Times New Roman" w:hAnsi="Times New Roman" w:cs="Times New Roman"/>
          <w:sz w:val="24"/>
          <w:szCs w:val="24"/>
        </w:rPr>
        <w:t>av</w:t>
      </w:r>
      <w:r w:rsidRPr="00CF34DA">
        <w:rPr>
          <w:rFonts w:ascii="Times New Roman" w:hAnsi="Times New Roman" w:cs="Times New Roman"/>
          <w:sz w:val="24"/>
          <w:szCs w:val="24"/>
        </w:rPr>
        <w:t xml:space="preserve"> </w:t>
      </w:r>
      <w:r w:rsidR="00A533D8" w:rsidRPr="00CF34DA">
        <w:rPr>
          <w:rFonts w:ascii="Times New Roman" w:hAnsi="Times New Roman" w:cs="Times New Roman"/>
          <w:sz w:val="24"/>
          <w:szCs w:val="24"/>
        </w:rPr>
        <w:t xml:space="preserve"> nuž</w:t>
      </w:r>
      <w:r w:rsidR="00C35917" w:rsidRPr="00CF34DA">
        <w:rPr>
          <w:rFonts w:ascii="Times New Roman" w:hAnsi="Times New Roman" w:cs="Times New Roman"/>
          <w:sz w:val="24"/>
          <w:szCs w:val="24"/>
        </w:rPr>
        <w:t xml:space="preserve">an za legitimitet ustavnog suda, a time i 2/3 većinu </w:t>
      </w:r>
      <w:r w:rsidR="001333EE" w:rsidRPr="00CF34DA">
        <w:rPr>
          <w:rFonts w:ascii="Times New Roman" w:hAnsi="Times New Roman" w:cs="Times New Roman"/>
          <w:sz w:val="24"/>
          <w:szCs w:val="24"/>
        </w:rPr>
        <w:t xml:space="preserve">ukupnog broja zastupnika </w:t>
      </w:r>
      <w:r w:rsidR="00C35917" w:rsidRPr="00CF34DA">
        <w:rPr>
          <w:rFonts w:ascii="Times New Roman" w:hAnsi="Times New Roman" w:cs="Times New Roman"/>
          <w:sz w:val="24"/>
          <w:szCs w:val="24"/>
        </w:rPr>
        <w:t>potrebnu za izbor sudaca?</w:t>
      </w:r>
      <w:r w:rsidR="000E270E" w:rsidRPr="00CF34DA">
        <w:rPr>
          <w:rFonts w:ascii="Times New Roman" w:hAnsi="Times New Roman" w:cs="Times New Roman"/>
          <w:sz w:val="24"/>
          <w:szCs w:val="24"/>
        </w:rPr>
        <w:t xml:space="preserve"> D</w:t>
      </w:r>
      <w:r w:rsidR="00EC1BFA" w:rsidRPr="00CF34DA">
        <w:rPr>
          <w:rFonts w:ascii="Times New Roman" w:hAnsi="Times New Roman" w:cs="Times New Roman"/>
          <w:sz w:val="24"/>
          <w:szCs w:val="24"/>
        </w:rPr>
        <w:t>votrećinska većina jamac je</w:t>
      </w:r>
      <w:r w:rsidR="00D836E4" w:rsidRPr="00CF34DA">
        <w:rPr>
          <w:rFonts w:ascii="Times New Roman" w:hAnsi="Times New Roman" w:cs="Times New Roman"/>
          <w:sz w:val="24"/>
          <w:szCs w:val="24"/>
        </w:rPr>
        <w:t xml:space="preserve">  </w:t>
      </w:r>
      <w:r w:rsidR="005E3DC2" w:rsidRPr="00CF34DA">
        <w:rPr>
          <w:rFonts w:ascii="Times New Roman" w:hAnsi="Times New Roman" w:cs="Times New Roman"/>
          <w:sz w:val="24"/>
          <w:szCs w:val="24"/>
        </w:rPr>
        <w:t>budućnost</w:t>
      </w:r>
      <w:r w:rsidRPr="00CF34DA">
        <w:rPr>
          <w:rFonts w:ascii="Times New Roman" w:hAnsi="Times New Roman" w:cs="Times New Roman"/>
          <w:sz w:val="24"/>
          <w:szCs w:val="24"/>
        </w:rPr>
        <w:t xml:space="preserve">i </w:t>
      </w:r>
      <w:r w:rsidR="00EC1BFA" w:rsidRPr="00CF34DA">
        <w:rPr>
          <w:rFonts w:ascii="Times New Roman" w:hAnsi="Times New Roman" w:cs="Times New Roman"/>
          <w:sz w:val="24"/>
          <w:szCs w:val="24"/>
        </w:rPr>
        <w:t xml:space="preserve">u kojoj bi </w:t>
      </w:r>
      <w:r w:rsidR="000E270E" w:rsidRPr="00CF34DA">
        <w:rPr>
          <w:rFonts w:ascii="Times New Roman" w:hAnsi="Times New Roman" w:cs="Times New Roman"/>
          <w:sz w:val="24"/>
          <w:szCs w:val="24"/>
        </w:rPr>
        <w:t xml:space="preserve"> mogući  procijep između temeljnih političkih vrijednosti </w:t>
      </w:r>
      <w:r w:rsidR="008E4E3D" w:rsidRPr="00CF34DA">
        <w:rPr>
          <w:rFonts w:ascii="Times New Roman" w:hAnsi="Times New Roman" w:cs="Times New Roman"/>
          <w:sz w:val="24"/>
          <w:szCs w:val="24"/>
        </w:rPr>
        <w:t xml:space="preserve"> novog </w:t>
      </w:r>
      <w:r w:rsidR="000E270E" w:rsidRPr="00CF34DA">
        <w:rPr>
          <w:rFonts w:ascii="Times New Roman" w:hAnsi="Times New Roman" w:cs="Times New Roman"/>
          <w:sz w:val="24"/>
          <w:szCs w:val="24"/>
        </w:rPr>
        <w:t>demokratski izabranog parlamenta i odluka ustavnog sud</w:t>
      </w:r>
      <w:r w:rsidRPr="00CF34DA">
        <w:rPr>
          <w:rFonts w:ascii="Times New Roman" w:hAnsi="Times New Roman" w:cs="Times New Roman"/>
          <w:sz w:val="24"/>
          <w:szCs w:val="24"/>
        </w:rPr>
        <w:t>a bio</w:t>
      </w:r>
      <w:r w:rsidR="000E270E" w:rsidRPr="00CF34DA">
        <w:rPr>
          <w:rFonts w:ascii="Times New Roman" w:hAnsi="Times New Roman" w:cs="Times New Roman"/>
          <w:sz w:val="24"/>
          <w:szCs w:val="24"/>
        </w:rPr>
        <w:t xml:space="preserve"> manje izgledan, zahtjev za </w:t>
      </w:r>
      <w:r w:rsidR="000E270E" w:rsidRPr="00CF34DA">
        <w:rPr>
          <w:rFonts w:ascii="Times New Roman" w:hAnsi="Times New Roman" w:cs="Times New Roman"/>
          <w:sz w:val="24"/>
          <w:szCs w:val="24"/>
        </w:rPr>
        <w:lastRenderedPageBreak/>
        <w:t>kvalificiranom većinom buduće ustavne suce usmjerava prema umjerenim stajalištima na štetu ekstremnih ideologija.</w:t>
      </w:r>
      <w:r w:rsidR="00D64FBB" w:rsidRPr="00CF34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841284" w14:textId="77777777" w:rsidR="00644A7B" w:rsidRPr="00CF34DA" w:rsidRDefault="001333EE" w:rsidP="004F03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DA">
        <w:rPr>
          <w:rFonts w:ascii="Times New Roman" w:hAnsi="Times New Roman" w:cs="Times New Roman"/>
          <w:sz w:val="24"/>
          <w:szCs w:val="24"/>
        </w:rPr>
        <w:t>U</w:t>
      </w:r>
      <w:r w:rsidR="008B4909" w:rsidRPr="00CF34DA">
        <w:rPr>
          <w:rFonts w:ascii="Times New Roman" w:hAnsi="Times New Roman" w:cs="Times New Roman"/>
          <w:sz w:val="24"/>
          <w:szCs w:val="24"/>
        </w:rPr>
        <w:t xml:space="preserve">stavne suce bira politička vlast,  </w:t>
      </w:r>
      <w:r w:rsidR="00F15979" w:rsidRPr="00CF34DA">
        <w:rPr>
          <w:rFonts w:ascii="Times New Roman" w:hAnsi="Times New Roman" w:cs="Times New Roman"/>
          <w:sz w:val="24"/>
          <w:szCs w:val="24"/>
        </w:rPr>
        <w:t xml:space="preserve">bilo </w:t>
      </w:r>
      <w:r w:rsidR="008B4909" w:rsidRPr="00CF34DA">
        <w:rPr>
          <w:rFonts w:ascii="Times New Roman" w:hAnsi="Times New Roman" w:cs="Times New Roman"/>
          <w:sz w:val="24"/>
          <w:szCs w:val="24"/>
        </w:rPr>
        <w:t>vlada samostalno (u Kanadi, Japanu,</w:t>
      </w:r>
      <w:r w:rsidR="00041A34" w:rsidRPr="00CF34DA">
        <w:rPr>
          <w:rFonts w:ascii="Times New Roman" w:hAnsi="Times New Roman" w:cs="Times New Roman"/>
          <w:sz w:val="24"/>
          <w:szCs w:val="24"/>
        </w:rPr>
        <w:t xml:space="preserve"> Norveškoj i Danskoj),</w:t>
      </w:r>
      <w:r w:rsidR="008B4909" w:rsidRPr="00CF34DA">
        <w:rPr>
          <w:rFonts w:ascii="Times New Roman" w:hAnsi="Times New Roman" w:cs="Times New Roman"/>
          <w:sz w:val="24"/>
          <w:szCs w:val="24"/>
        </w:rPr>
        <w:t xml:space="preserve"> parlament samostalno (jedan dom u Portu</w:t>
      </w:r>
      <w:r w:rsidR="00041A34" w:rsidRPr="00CF34DA">
        <w:rPr>
          <w:rFonts w:ascii="Times New Roman" w:hAnsi="Times New Roman" w:cs="Times New Roman"/>
          <w:sz w:val="24"/>
          <w:szCs w:val="24"/>
        </w:rPr>
        <w:t>galu, dva u SR Njemačkoj),</w:t>
      </w:r>
      <w:r w:rsidRPr="00CF34DA">
        <w:rPr>
          <w:rFonts w:ascii="Times New Roman" w:hAnsi="Times New Roman" w:cs="Times New Roman"/>
          <w:sz w:val="24"/>
          <w:szCs w:val="24"/>
        </w:rPr>
        <w:t xml:space="preserve">  izvršna vlast s parlamentom (</w:t>
      </w:r>
      <w:r w:rsidR="008B4909" w:rsidRPr="00CF34DA">
        <w:rPr>
          <w:rFonts w:ascii="Times New Roman" w:hAnsi="Times New Roman" w:cs="Times New Roman"/>
          <w:sz w:val="24"/>
          <w:szCs w:val="24"/>
        </w:rPr>
        <w:t xml:space="preserve">Austrija, Francuska) ili </w:t>
      </w:r>
      <w:r w:rsidR="009D1235" w:rsidRPr="00CF34DA">
        <w:rPr>
          <w:rFonts w:ascii="Times New Roman" w:hAnsi="Times New Roman" w:cs="Times New Roman"/>
          <w:sz w:val="24"/>
          <w:szCs w:val="24"/>
        </w:rPr>
        <w:t xml:space="preserve">izvršna, zakonodavna i sudbena vlast (Italija, Španjolska). Koje god pravne </w:t>
      </w:r>
      <w:r w:rsidR="00A601E0" w:rsidRPr="00CF34DA">
        <w:rPr>
          <w:rFonts w:ascii="Times New Roman" w:hAnsi="Times New Roman" w:cs="Times New Roman"/>
          <w:sz w:val="24"/>
          <w:szCs w:val="24"/>
        </w:rPr>
        <w:t xml:space="preserve">mjere opreza bile usvojene, primjerice 2/3 većina, imenovanja su uvijek rezultat političkog procesa. </w:t>
      </w:r>
    </w:p>
    <w:p w14:paraId="22C73E14" w14:textId="77777777" w:rsidR="00485AE8" w:rsidRPr="00CF34DA" w:rsidRDefault="000A7879" w:rsidP="008E13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DA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CF34DA">
        <w:rPr>
          <w:rFonts w:ascii="Times New Roman" w:hAnsi="Times New Roman" w:cs="Times New Roman"/>
          <w:sz w:val="24"/>
          <w:szCs w:val="24"/>
        </w:rPr>
        <w:t>Favorau</w:t>
      </w:r>
      <w:proofErr w:type="spellEnd"/>
      <w:r w:rsidRPr="00CF34DA">
        <w:rPr>
          <w:rFonts w:ascii="Times New Roman" w:hAnsi="Times New Roman" w:cs="Times New Roman"/>
          <w:sz w:val="24"/>
          <w:szCs w:val="24"/>
        </w:rPr>
        <w:t xml:space="preserve"> tumači da je j</w:t>
      </w:r>
      <w:r w:rsidR="00AF1611" w:rsidRPr="00CF34DA">
        <w:rPr>
          <w:rFonts w:ascii="Times New Roman" w:hAnsi="Times New Roman" w:cs="Times New Roman"/>
          <w:sz w:val="24"/>
          <w:szCs w:val="24"/>
        </w:rPr>
        <w:t>edina razlika između navedenih</w:t>
      </w:r>
      <w:r w:rsidRPr="00CF34DA">
        <w:rPr>
          <w:rFonts w:ascii="Times New Roman" w:hAnsi="Times New Roman" w:cs="Times New Roman"/>
          <w:sz w:val="24"/>
          <w:szCs w:val="24"/>
        </w:rPr>
        <w:t xml:space="preserve"> sustava izbora </w:t>
      </w:r>
      <w:r w:rsidR="00A601E0" w:rsidRPr="00CF34DA">
        <w:rPr>
          <w:rFonts w:ascii="Times New Roman" w:hAnsi="Times New Roman" w:cs="Times New Roman"/>
          <w:sz w:val="24"/>
          <w:szCs w:val="24"/>
        </w:rPr>
        <w:t xml:space="preserve"> što neki otvoreno primjenjuju </w:t>
      </w:r>
      <w:proofErr w:type="spellStart"/>
      <w:r w:rsidR="00A601E0" w:rsidRPr="00CF34DA">
        <w:rPr>
          <w:rFonts w:ascii="Times New Roman" w:hAnsi="Times New Roman" w:cs="Times New Roman"/>
          <w:i/>
          <w:sz w:val="24"/>
          <w:szCs w:val="24"/>
        </w:rPr>
        <w:t>Parteinproporz</w:t>
      </w:r>
      <w:proofErr w:type="spellEnd"/>
      <w:r w:rsidR="00A601E0" w:rsidRPr="00CF34DA">
        <w:rPr>
          <w:rFonts w:ascii="Times New Roman" w:hAnsi="Times New Roman" w:cs="Times New Roman"/>
          <w:sz w:val="24"/>
          <w:szCs w:val="24"/>
        </w:rPr>
        <w:t xml:space="preserve"> odnosno razmjernu ili uravnoteženu diobu mjes</w:t>
      </w:r>
      <w:r w:rsidR="007B3771" w:rsidRPr="00CF34DA">
        <w:rPr>
          <w:rFonts w:ascii="Times New Roman" w:hAnsi="Times New Roman" w:cs="Times New Roman"/>
          <w:sz w:val="24"/>
          <w:szCs w:val="24"/>
        </w:rPr>
        <w:t>ta između političkih stranaka</w:t>
      </w:r>
      <w:r w:rsidR="007B3771" w:rsidRPr="00CF34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771" w:rsidRPr="00CF34DA">
        <w:rPr>
          <w:rFonts w:ascii="Times New Roman" w:hAnsi="Times New Roman" w:cs="Times New Roman"/>
          <w:sz w:val="24"/>
          <w:szCs w:val="24"/>
        </w:rPr>
        <w:t>(</w:t>
      </w:r>
      <w:r w:rsidR="00485AE8" w:rsidRPr="00CF34DA">
        <w:rPr>
          <w:rFonts w:ascii="Times New Roman" w:hAnsi="Times New Roman" w:cs="Times New Roman"/>
          <w:sz w:val="24"/>
          <w:szCs w:val="24"/>
        </w:rPr>
        <w:t xml:space="preserve">primjerice, </w:t>
      </w:r>
      <w:r w:rsidR="00A601E0" w:rsidRPr="00CF34DA">
        <w:rPr>
          <w:rFonts w:ascii="Times New Roman" w:hAnsi="Times New Roman" w:cs="Times New Roman"/>
          <w:sz w:val="24"/>
          <w:szCs w:val="24"/>
        </w:rPr>
        <w:t xml:space="preserve">Austrija, Njemačka, Italija, </w:t>
      </w:r>
      <w:r w:rsidR="007B3771" w:rsidRPr="00CF34DA">
        <w:rPr>
          <w:rFonts w:ascii="Times New Roman" w:hAnsi="Times New Roman" w:cs="Times New Roman"/>
          <w:sz w:val="24"/>
          <w:szCs w:val="24"/>
        </w:rPr>
        <w:t>Portugal i Švicarska) a drugi (</w:t>
      </w:r>
      <w:r w:rsidR="00A601E0" w:rsidRPr="00CF34DA">
        <w:rPr>
          <w:rFonts w:ascii="Times New Roman" w:hAnsi="Times New Roman" w:cs="Times New Roman"/>
          <w:sz w:val="24"/>
          <w:szCs w:val="24"/>
        </w:rPr>
        <w:t>SAD-e, Fra</w:t>
      </w:r>
      <w:r w:rsidR="00AF1611" w:rsidRPr="00CF34DA">
        <w:rPr>
          <w:rFonts w:ascii="Times New Roman" w:hAnsi="Times New Roman" w:cs="Times New Roman"/>
          <w:sz w:val="24"/>
          <w:szCs w:val="24"/>
        </w:rPr>
        <w:t>ncuska</w:t>
      </w:r>
      <w:r w:rsidR="00A601E0" w:rsidRPr="00CF34DA">
        <w:rPr>
          <w:rFonts w:ascii="Times New Roman" w:hAnsi="Times New Roman" w:cs="Times New Roman"/>
          <w:sz w:val="24"/>
          <w:szCs w:val="24"/>
        </w:rPr>
        <w:t>) smjenom vlasti osig</w:t>
      </w:r>
      <w:r w:rsidR="00173AA7" w:rsidRPr="00CF34DA">
        <w:rPr>
          <w:rFonts w:ascii="Times New Roman" w:hAnsi="Times New Roman" w:cs="Times New Roman"/>
          <w:sz w:val="24"/>
          <w:szCs w:val="24"/>
        </w:rPr>
        <w:t xml:space="preserve">uravaju </w:t>
      </w:r>
      <w:proofErr w:type="spellStart"/>
      <w:r w:rsidR="00173AA7" w:rsidRPr="00CF34DA">
        <w:rPr>
          <w:rFonts w:ascii="Times New Roman" w:hAnsi="Times New Roman" w:cs="Times New Roman"/>
          <w:sz w:val="24"/>
          <w:szCs w:val="24"/>
        </w:rPr>
        <w:t>pluralitet</w:t>
      </w:r>
      <w:proofErr w:type="spellEnd"/>
      <w:r w:rsidR="00173AA7" w:rsidRPr="00CF34DA">
        <w:rPr>
          <w:rFonts w:ascii="Times New Roman" w:hAnsi="Times New Roman" w:cs="Times New Roman"/>
          <w:sz w:val="24"/>
          <w:szCs w:val="24"/>
        </w:rPr>
        <w:t xml:space="preserve"> svjetona</w:t>
      </w:r>
      <w:r w:rsidR="007323BD" w:rsidRPr="00CF34DA">
        <w:rPr>
          <w:rFonts w:ascii="Times New Roman" w:hAnsi="Times New Roman" w:cs="Times New Roman"/>
          <w:sz w:val="24"/>
          <w:szCs w:val="24"/>
        </w:rPr>
        <w:t>zora</w:t>
      </w:r>
      <w:r w:rsidR="00A601E0" w:rsidRPr="00CF34DA">
        <w:rPr>
          <w:rFonts w:ascii="Times New Roman" w:hAnsi="Times New Roman" w:cs="Times New Roman"/>
          <w:sz w:val="24"/>
          <w:szCs w:val="24"/>
        </w:rPr>
        <w:t xml:space="preserve"> u ustavnim sudovima.</w:t>
      </w:r>
      <w:r w:rsidRPr="00CF34DA">
        <w:rPr>
          <w:rStyle w:val="FootnoteReference"/>
          <w:rFonts w:ascii="Times New Roman" w:hAnsi="Times New Roman" w:cs="Times New Roman"/>
          <w:sz w:val="24"/>
          <w:szCs w:val="24"/>
        </w:rPr>
        <w:footnoteReference w:id="13"/>
      </w:r>
      <w:r w:rsidR="007B3771" w:rsidRPr="00CF34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A53CDD" w14:textId="77777777" w:rsidR="00A601E0" w:rsidRPr="00CF34DA" w:rsidRDefault="007B3771" w:rsidP="004F03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DA">
        <w:rPr>
          <w:rFonts w:ascii="Times New Roman" w:hAnsi="Times New Roman" w:cs="Times New Roman"/>
          <w:sz w:val="24"/>
          <w:szCs w:val="24"/>
        </w:rPr>
        <w:t xml:space="preserve">Općenito je prihvaćeno u znanosti ustavnog prava da  </w:t>
      </w:r>
      <w:r w:rsidR="000D4837" w:rsidRPr="00CF34DA">
        <w:rPr>
          <w:rFonts w:ascii="Times New Roman" w:hAnsi="Times New Roman" w:cs="Times New Roman"/>
          <w:sz w:val="24"/>
          <w:szCs w:val="24"/>
        </w:rPr>
        <w:t>i</w:t>
      </w:r>
      <w:r w:rsidRPr="00CF34DA">
        <w:rPr>
          <w:rFonts w:ascii="Times New Roman" w:hAnsi="Times New Roman" w:cs="Times New Roman"/>
          <w:sz w:val="24"/>
          <w:szCs w:val="24"/>
        </w:rPr>
        <w:t>zbor ustavnih sudaca od političke vlasti iz političkih motiva nije  pogreška u sustavima ustavnog sudovanja. Naprotiv</w:t>
      </w:r>
      <w:r w:rsidR="005E3DC2" w:rsidRPr="00CF34DA">
        <w:rPr>
          <w:rFonts w:ascii="Times New Roman" w:hAnsi="Times New Roman" w:cs="Times New Roman"/>
          <w:sz w:val="24"/>
          <w:szCs w:val="24"/>
        </w:rPr>
        <w:t>,</w:t>
      </w:r>
      <w:r w:rsidRPr="00CF34DA">
        <w:rPr>
          <w:rFonts w:ascii="Times New Roman" w:hAnsi="Times New Roman" w:cs="Times New Roman"/>
          <w:sz w:val="24"/>
          <w:szCs w:val="24"/>
        </w:rPr>
        <w:t xml:space="preserve"> to je kvaliteta i nužnost budući da ustavno sudovan</w:t>
      </w:r>
      <w:r w:rsidR="00AF1611" w:rsidRPr="00CF34DA">
        <w:rPr>
          <w:rFonts w:ascii="Times New Roman" w:hAnsi="Times New Roman" w:cs="Times New Roman"/>
          <w:sz w:val="24"/>
          <w:szCs w:val="24"/>
        </w:rPr>
        <w:t xml:space="preserve">je u velikoj mjeri počiva na </w:t>
      </w:r>
      <w:r w:rsidR="00041A34" w:rsidRPr="00CF34DA">
        <w:rPr>
          <w:rFonts w:ascii="Times New Roman" w:hAnsi="Times New Roman" w:cs="Times New Roman"/>
          <w:sz w:val="24"/>
          <w:szCs w:val="24"/>
        </w:rPr>
        <w:t xml:space="preserve">toj </w:t>
      </w:r>
      <w:r w:rsidR="00AF1611" w:rsidRPr="00CF34DA">
        <w:rPr>
          <w:rFonts w:ascii="Times New Roman" w:hAnsi="Times New Roman" w:cs="Times New Roman"/>
          <w:sz w:val="24"/>
          <w:szCs w:val="24"/>
        </w:rPr>
        <w:t>demokratskoj</w:t>
      </w:r>
      <w:r w:rsidRPr="00CF34DA">
        <w:rPr>
          <w:rFonts w:ascii="Times New Roman" w:hAnsi="Times New Roman" w:cs="Times New Roman"/>
          <w:sz w:val="24"/>
          <w:szCs w:val="24"/>
        </w:rPr>
        <w:t xml:space="preserve"> tehnici izbora.  Suprotan primjer</w:t>
      </w:r>
      <w:r w:rsidR="005E3DC2" w:rsidRPr="00CF34DA">
        <w:rPr>
          <w:rFonts w:ascii="Times New Roman" w:hAnsi="Times New Roman" w:cs="Times New Roman"/>
          <w:sz w:val="24"/>
          <w:szCs w:val="24"/>
        </w:rPr>
        <w:t>,</w:t>
      </w:r>
      <w:r w:rsidRPr="00CF34DA">
        <w:rPr>
          <w:rFonts w:ascii="Times New Roman" w:hAnsi="Times New Roman" w:cs="Times New Roman"/>
          <w:sz w:val="24"/>
          <w:szCs w:val="24"/>
        </w:rPr>
        <w:t xml:space="preserve"> </w:t>
      </w:r>
      <w:r w:rsidR="00485AE8" w:rsidRPr="00CF34DA">
        <w:rPr>
          <w:rFonts w:ascii="Times New Roman" w:hAnsi="Times New Roman" w:cs="Times New Roman"/>
          <w:sz w:val="24"/>
          <w:szCs w:val="24"/>
        </w:rPr>
        <w:t xml:space="preserve"> u kome političke institucije nemaju nikakav utjecaj na imenovanje sudaca</w:t>
      </w:r>
      <w:r w:rsidR="005E3DC2" w:rsidRPr="00CF34DA">
        <w:rPr>
          <w:rFonts w:ascii="Times New Roman" w:hAnsi="Times New Roman" w:cs="Times New Roman"/>
          <w:sz w:val="24"/>
          <w:szCs w:val="24"/>
        </w:rPr>
        <w:t>,</w:t>
      </w:r>
      <w:r w:rsidR="00485AE8" w:rsidRPr="00CF34DA">
        <w:rPr>
          <w:rFonts w:ascii="Times New Roman" w:hAnsi="Times New Roman" w:cs="Times New Roman"/>
          <w:sz w:val="24"/>
          <w:szCs w:val="24"/>
        </w:rPr>
        <w:t xml:space="preserve"> </w:t>
      </w:r>
      <w:r w:rsidR="005E3DC2" w:rsidRPr="00CF34DA">
        <w:rPr>
          <w:rFonts w:ascii="Times New Roman" w:hAnsi="Times New Roman" w:cs="Times New Roman"/>
          <w:sz w:val="24"/>
          <w:szCs w:val="24"/>
        </w:rPr>
        <w:t xml:space="preserve">je iz </w:t>
      </w:r>
      <w:r w:rsidRPr="00CF34DA">
        <w:rPr>
          <w:rFonts w:ascii="Times New Roman" w:hAnsi="Times New Roman" w:cs="Times New Roman"/>
          <w:sz w:val="24"/>
          <w:szCs w:val="24"/>
        </w:rPr>
        <w:t>Ustav</w:t>
      </w:r>
      <w:r w:rsidR="005E3DC2" w:rsidRPr="00CF34DA">
        <w:rPr>
          <w:rFonts w:ascii="Times New Roman" w:hAnsi="Times New Roman" w:cs="Times New Roman"/>
          <w:sz w:val="24"/>
          <w:szCs w:val="24"/>
        </w:rPr>
        <w:t>a Grčke (</w:t>
      </w:r>
      <w:r w:rsidRPr="00CF34DA">
        <w:rPr>
          <w:rFonts w:ascii="Times New Roman" w:hAnsi="Times New Roman" w:cs="Times New Roman"/>
          <w:sz w:val="24"/>
          <w:szCs w:val="24"/>
        </w:rPr>
        <w:t>1975</w:t>
      </w:r>
      <w:r w:rsidR="005E3DC2" w:rsidRPr="00CF34DA">
        <w:rPr>
          <w:rFonts w:ascii="Times New Roman" w:hAnsi="Times New Roman" w:cs="Times New Roman"/>
          <w:sz w:val="24"/>
          <w:szCs w:val="24"/>
        </w:rPr>
        <w:t xml:space="preserve">). </w:t>
      </w:r>
      <w:r w:rsidR="00A4095D" w:rsidRPr="00CF34DA">
        <w:rPr>
          <w:rFonts w:ascii="Times New Roman" w:hAnsi="Times New Roman" w:cs="Times New Roman"/>
          <w:sz w:val="24"/>
          <w:szCs w:val="24"/>
        </w:rPr>
        <w:t>U</w:t>
      </w:r>
      <w:r w:rsidRPr="00CF34DA">
        <w:rPr>
          <w:rFonts w:ascii="Times New Roman" w:hAnsi="Times New Roman" w:cs="Times New Roman"/>
          <w:sz w:val="24"/>
          <w:szCs w:val="24"/>
        </w:rPr>
        <w:t>stavni suci biraju</w:t>
      </w:r>
      <w:r w:rsidR="00A4095D" w:rsidRPr="00CF34DA">
        <w:rPr>
          <w:rFonts w:ascii="Times New Roman" w:hAnsi="Times New Roman" w:cs="Times New Roman"/>
          <w:sz w:val="24"/>
          <w:szCs w:val="24"/>
        </w:rPr>
        <w:t xml:space="preserve"> se</w:t>
      </w:r>
      <w:r w:rsidRPr="00CF34DA">
        <w:rPr>
          <w:rFonts w:ascii="Times New Roman" w:hAnsi="Times New Roman" w:cs="Times New Roman"/>
          <w:sz w:val="24"/>
          <w:szCs w:val="24"/>
        </w:rPr>
        <w:t xml:space="preserve"> ždrije</w:t>
      </w:r>
      <w:r w:rsidR="00485AE8" w:rsidRPr="00CF34DA">
        <w:rPr>
          <w:rFonts w:ascii="Times New Roman" w:hAnsi="Times New Roman" w:cs="Times New Roman"/>
          <w:sz w:val="24"/>
          <w:szCs w:val="24"/>
        </w:rPr>
        <w:t>bom svake dvije godine</w:t>
      </w:r>
      <w:r w:rsidR="00A533D8" w:rsidRPr="00CF34DA">
        <w:rPr>
          <w:rFonts w:ascii="Times New Roman" w:hAnsi="Times New Roman" w:cs="Times New Roman"/>
          <w:sz w:val="24"/>
          <w:szCs w:val="24"/>
        </w:rPr>
        <w:t>,</w:t>
      </w:r>
      <w:r w:rsidR="00A4095D" w:rsidRPr="00CF34DA">
        <w:rPr>
          <w:rFonts w:ascii="Times New Roman" w:hAnsi="Times New Roman" w:cs="Times New Roman"/>
          <w:sz w:val="24"/>
          <w:szCs w:val="24"/>
        </w:rPr>
        <w:t xml:space="preserve"> a </w:t>
      </w:r>
      <w:r w:rsidR="00485AE8" w:rsidRPr="00CF34DA">
        <w:rPr>
          <w:rFonts w:ascii="Times New Roman" w:hAnsi="Times New Roman" w:cs="Times New Roman"/>
          <w:sz w:val="24"/>
          <w:szCs w:val="24"/>
        </w:rPr>
        <w:t>sud čine tri predsjednika najviših sudova i deset članova</w:t>
      </w:r>
      <w:r w:rsidR="005E3DC2" w:rsidRPr="00CF34DA">
        <w:rPr>
          <w:rFonts w:ascii="Times New Roman" w:hAnsi="Times New Roman" w:cs="Times New Roman"/>
          <w:sz w:val="24"/>
          <w:szCs w:val="24"/>
        </w:rPr>
        <w:t xml:space="preserve"> -</w:t>
      </w:r>
      <w:r w:rsidR="00485AE8" w:rsidRPr="00CF34DA">
        <w:rPr>
          <w:rFonts w:ascii="Times New Roman" w:hAnsi="Times New Roman" w:cs="Times New Roman"/>
          <w:sz w:val="24"/>
          <w:szCs w:val="24"/>
        </w:rPr>
        <w:t xml:space="preserve"> redovnih sudaca i profesora. R</w:t>
      </w:r>
      <w:r w:rsidRPr="00CF34DA">
        <w:rPr>
          <w:rFonts w:ascii="Times New Roman" w:hAnsi="Times New Roman" w:cs="Times New Roman"/>
          <w:sz w:val="24"/>
          <w:szCs w:val="24"/>
        </w:rPr>
        <w:t>ezultat</w:t>
      </w:r>
      <w:r w:rsidR="00F15979" w:rsidRPr="00CF34DA">
        <w:rPr>
          <w:rFonts w:ascii="Times New Roman" w:hAnsi="Times New Roman" w:cs="Times New Roman"/>
          <w:sz w:val="24"/>
          <w:szCs w:val="24"/>
        </w:rPr>
        <w:t xml:space="preserve"> tog</w:t>
      </w:r>
      <w:r w:rsidRPr="00CF34DA">
        <w:rPr>
          <w:rFonts w:ascii="Times New Roman" w:hAnsi="Times New Roman" w:cs="Times New Roman"/>
          <w:sz w:val="24"/>
          <w:szCs w:val="24"/>
        </w:rPr>
        <w:t xml:space="preserve"> izbora </w:t>
      </w:r>
      <w:r w:rsidR="00A533D8" w:rsidRPr="00CF34DA">
        <w:rPr>
          <w:rFonts w:ascii="Times New Roman" w:hAnsi="Times New Roman" w:cs="Times New Roman"/>
          <w:sz w:val="24"/>
          <w:szCs w:val="24"/>
        </w:rPr>
        <w:t xml:space="preserve">je </w:t>
      </w:r>
      <w:r w:rsidR="00041A34" w:rsidRPr="00CF34DA">
        <w:rPr>
          <w:rFonts w:ascii="Times New Roman" w:hAnsi="Times New Roman" w:cs="Times New Roman"/>
          <w:sz w:val="24"/>
          <w:szCs w:val="24"/>
        </w:rPr>
        <w:t>da</w:t>
      </w:r>
      <w:r w:rsidR="000126B7" w:rsidRPr="00CF34DA">
        <w:rPr>
          <w:rFonts w:ascii="Times New Roman" w:hAnsi="Times New Roman" w:cs="Times New Roman"/>
          <w:sz w:val="24"/>
          <w:szCs w:val="24"/>
        </w:rPr>
        <w:t xml:space="preserve"> razvitka ustavnog sudovanja</w:t>
      </w:r>
      <w:r w:rsidR="00041A34" w:rsidRPr="00CF34DA">
        <w:rPr>
          <w:rFonts w:ascii="Times New Roman" w:hAnsi="Times New Roman" w:cs="Times New Roman"/>
          <w:sz w:val="24"/>
          <w:szCs w:val="24"/>
        </w:rPr>
        <w:t xml:space="preserve"> nema</w:t>
      </w:r>
      <w:r w:rsidRPr="00CF34DA">
        <w:rPr>
          <w:rFonts w:ascii="Times New Roman" w:hAnsi="Times New Roman" w:cs="Times New Roman"/>
          <w:sz w:val="24"/>
          <w:szCs w:val="24"/>
        </w:rPr>
        <w:t xml:space="preserve"> kao u sustavima g</w:t>
      </w:r>
      <w:r w:rsidR="00A4095D" w:rsidRPr="00CF34DA">
        <w:rPr>
          <w:rFonts w:ascii="Times New Roman" w:hAnsi="Times New Roman" w:cs="Times New Roman"/>
          <w:sz w:val="24"/>
          <w:szCs w:val="24"/>
        </w:rPr>
        <w:t>d</w:t>
      </w:r>
      <w:r w:rsidR="00041A34" w:rsidRPr="00CF34DA">
        <w:rPr>
          <w:rFonts w:ascii="Times New Roman" w:hAnsi="Times New Roman" w:cs="Times New Roman"/>
          <w:sz w:val="24"/>
          <w:szCs w:val="24"/>
        </w:rPr>
        <w:t xml:space="preserve">je sud ima demokratski temelj, u Grčkoj se </w:t>
      </w:r>
      <w:r w:rsidR="005E3C8F">
        <w:rPr>
          <w:rFonts w:ascii="Times New Roman" w:hAnsi="Times New Roman" w:cs="Times New Roman"/>
          <w:sz w:val="24"/>
          <w:szCs w:val="24"/>
        </w:rPr>
        <w:t xml:space="preserve">od 2001. godine </w:t>
      </w:r>
      <w:r w:rsidR="00041A34" w:rsidRPr="00CF34DA">
        <w:rPr>
          <w:rFonts w:ascii="Times New Roman" w:hAnsi="Times New Roman" w:cs="Times New Roman"/>
          <w:sz w:val="24"/>
          <w:szCs w:val="24"/>
        </w:rPr>
        <w:t xml:space="preserve">vodi </w:t>
      </w:r>
      <w:r w:rsidR="00A4095D" w:rsidRPr="00CF34DA">
        <w:rPr>
          <w:rFonts w:ascii="Times New Roman" w:hAnsi="Times New Roman" w:cs="Times New Roman"/>
          <w:sz w:val="24"/>
          <w:szCs w:val="24"/>
        </w:rPr>
        <w:t xml:space="preserve"> rasprava o reformi na tom području.</w:t>
      </w:r>
    </w:p>
    <w:p w14:paraId="6E1CBB94" w14:textId="77777777" w:rsidR="003E3166" w:rsidRPr="00CF34DA" w:rsidRDefault="00A533D8" w:rsidP="004F03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DA">
        <w:rPr>
          <w:rFonts w:ascii="Times New Roman" w:hAnsi="Times New Roman" w:cs="Times New Roman"/>
          <w:sz w:val="24"/>
          <w:szCs w:val="24"/>
        </w:rPr>
        <w:t xml:space="preserve">Važno je </w:t>
      </w:r>
      <w:r w:rsidR="00041A34" w:rsidRPr="00CF34DA">
        <w:rPr>
          <w:rFonts w:ascii="Times New Roman" w:hAnsi="Times New Roman" w:cs="Times New Roman"/>
          <w:sz w:val="24"/>
          <w:szCs w:val="24"/>
        </w:rPr>
        <w:t>da ustavni sud ima uravnotežen</w:t>
      </w:r>
      <w:r w:rsidR="00975FB5" w:rsidRPr="00CF34DA">
        <w:rPr>
          <w:rFonts w:ascii="Times New Roman" w:hAnsi="Times New Roman" w:cs="Times New Roman"/>
          <w:sz w:val="24"/>
          <w:szCs w:val="24"/>
        </w:rPr>
        <w:t xml:space="preserve"> sastav</w:t>
      </w:r>
      <w:r w:rsidR="000A7879" w:rsidRPr="00CF34DA">
        <w:rPr>
          <w:rFonts w:ascii="Times New Roman" w:hAnsi="Times New Roman" w:cs="Times New Roman"/>
          <w:sz w:val="24"/>
          <w:szCs w:val="24"/>
        </w:rPr>
        <w:t xml:space="preserve">. </w:t>
      </w:r>
      <w:r w:rsidR="00485AE8" w:rsidRPr="00CF34DA">
        <w:rPr>
          <w:rFonts w:ascii="Times New Roman" w:hAnsi="Times New Roman" w:cs="Times New Roman"/>
          <w:sz w:val="24"/>
          <w:szCs w:val="24"/>
        </w:rPr>
        <w:t>Suprotan p</w:t>
      </w:r>
      <w:r w:rsidRPr="00CF34DA">
        <w:rPr>
          <w:rFonts w:ascii="Times New Roman" w:hAnsi="Times New Roman" w:cs="Times New Roman"/>
          <w:sz w:val="24"/>
          <w:szCs w:val="24"/>
        </w:rPr>
        <w:t>rimjer je</w:t>
      </w:r>
      <w:r w:rsidR="00F15979" w:rsidRPr="00CF34DA">
        <w:rPr>
          <w:rFonts w:ascii="Times New Roman" w:hAnsi="Times New Roman" w:cs="Times New Roman"/>
          <w:sz w:val="24"/>
          <w:szCs w:val="24"/>
        </w:rPr>
        <w:t xml:space="preserve"> Japan u kome vlada bira suce</w:t>
      </w:r>
      <w:r w:rsidR="000126B7" w:rsidRPr="00CF34DA">
        <w:rPr>
          <w:rFonts w:ascii="Times New Roman" w:hAnsi="Times New Roman" w:cs="Times New Roman"/>
          <w:sz w:val="24"/>
          <w:szCs w:val="24"/>
        </w:rPr>
        <w:t>,</w:t>
      </w:r>
      <w:r w:rsidR="00F15979" w:rsidRPr="00CF34DA">
        <w:rPr>
          <w:rFonts w:ascii="Times New Roman" w:hAnsi="Times New Roman" w:cs="Times New Roman"/>
          <w:sz w:val="24"/>
          <w:szCs w:val="24"/>
        </w:rPr>
        <w:t xml:space="preserve"> a </w:t>
      </w:r>
      <w:r w:rsidRPr="00CF34DA">
        <w:rPr>
          <w:rFonts w:ascii="Times New Roman" w:hAnsi="Times New Roman" w:cs="Times New Roman"/>
          <w:sz w:val="24"/>
          <w:szCs w:val="24"/>
        </w:rPr>
        <w:t>sud ima od drugog svjetskog rata homogen sastav budući da jedna stranka dominira u političkom životu.</w:t>
      </w:r>
      <w:r w:rsidR="00196428" w:rsidRPr="00CF34DA">
        <w:rPr>
          <w:rStyle w:val="FootnoteReference"/>
          <w:rFonts w:ascii="Times New Roman" w:hAnsi="Times New Roman" w:cs="Times New Roman"/>
          <w:sz w:val="24"/>
          <w:szCs w:val="24"/>
        </w:rPr>
        <w:footnoteReference w:id="14"/>
      </w:r>
      <w:r w:rsidRPr="00CF34DA">
        <w:rPr>
          <w:rFonts w:ascii="Times New Roman" w:hAnsi="Times New Roman" w:cs="Times New Roman"/>
          <w:sz w:val="24"/>
          <w:szCs w:val="24"/>
        </w:rPr>
        <w:t xml:space="preserve"> Posljedica je da sud skoro nikada do kraja dvadesetog stoljeća nije utvrdio neustavnost zakona, a njegov je kredibilitet slab. Slično je u Švedskoj.</w:t>
      </w:r>
      <w:r w:rsidR="00381E9F" w:rsidRPr="00CF34DA">
        <w:rPr>
          <w:rFonts w:ascii="Times New Roman" w:hAnsi="Times New Roman" w:cs="Times New Roman"/>
          <w:sz w:val="24"/>
          <w:szCs w:val="24"/>
        </w:rPr>
        <w:t xml:space="preserve"> Sustav izbora ustavnih s</w:t>
      </w:r>
      <w:r w:rsidR="00041A34" w:rsidRPr="00CF34DA">
        <w:rPr>
          <w:rFonts w:ascii="Times New Roman" w:hAnsi="Times New Roman" w:cs="Times New Roman"/>
          <w:sz w:val="24"/>
          <w:szCs w:val="24"/>
        </w:rPr>
        <w:t>udaca može proizvesti pluralizam</w:t>
      </w:r>
      <w:r w:rsidR="00381E9F" w:rsidRPr="00CF34DA">
        <w:rPr>
          <w:rFonts w:ascii="Times New Roman" w:hAnsi="Times New Roman" w:cs="Times New Roman"/>
          <w:sz w:val="24"/>
          <w:szCs w:val="24"/>
        </w:rPr>
        <w:t xml:space="preserve">. Sustav </w:t>
      </w:r>
      <w:proofErr w:type="spellStart"/>
      <w:r w:rsidR="00381E9F" w:rsidRPr="00CF34DA">
        <w:rPr>
          <w:rFonts w:ascii="Times New Roman" w:hAnsi="Times New Roman" w:cs="Times New Roman"/>
          <w:b/>
          <w:i/>
          <w:sz w:val="24"/>
          <w:szCs w:val="24"/>
        </w:rPr>
        <w:t>Parteinproporz</w:t>
      </w:r>
      <w:proofErr w:type="spellEnd"/>
      <w:r w:rsidR="00381E9F" w:rsidRPr="00CF34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81E9F" w:rsidRPr="00CF34DA">
        <w:rPr>
          <w:rFonts w:ascii="Times New Roman" w:hAnsi="Times New Roman" w:cs="Times New Roman"/>
          <w:sz w:val="24"/>
          <w:szCs w:val="24"/>
        </w:rPr>
        <w:t xml:space="preserve">pokazao je svoju učinkovitost u osiguravanju različitih svjetonazora i tendencija u ustavnom sudu. U Austriji i Njemačkoj imamo diobu mjesta između dvije najjače stranke (uz mogućnost mjesta za malog </w:t>
      </w:r>
      <w:r w:rsidR="00381E9F" w:rsidRPr="00CF34DA">
        <w:rPr>
          <w:rFonts w:ascii="Times New Roman" w:hAnsi="Times New Roman" w:cs="Times New Roman"/>
          <w:sz w:val="24"/>
          <w:szCs w:val="24"/>
        </w:rPr>
        <w:lastRenderedPageBreak/>
        <w:t>koalicijskog partnera) ili u Italiji između pet stranaka</w:t>
      </w:r>
      <w:r w:rsidR="00F15979" w:rsidRPr="00CF34DA">
        <w:rPr>
          <w:rFonts w:ascii="Times New Roman" w:hAnsi="Times New Roman" w:cs="Times New Roman"/>
          <w:sz w:val="24"/>
          <w:szCs w:val="24"/>
        </w:rPr>
        <w:t xml:space="preserve"> tzv. „</w:t>
      </w:r>
      <w:r w:rsidR="00381E9F" w:rsidRPr="00CF34DA">
        <w:rPr>
          <w:rFonts w:ascii="Times New Roman" w:hAnsi="Times New Roman" w:cs="Times New Roman"/>
          <w:sz w:val="24"/>
          <w:szCs w:val="24"/>
        </w:rPr>
        <w:t>republikanskog luka</w:t>
      </w:r>
      <w:r w:rsidR="00F15979" w:rsidRPr="00CF34DA">
        <w:rPr>
          <w:rFonts w:ascii="Times New Roman" w:hAnsi="Times New Roman" w:cs="Times New Roman"/>
          <w:sz w:val="24"/>
          <w:szCs w:val="24"/>
        </w:rPr>
        <w:t>“</w:t>
      </w:r>
      <w:r w:rsidR="00381E9F" w:rsidRPr="00CF34DA">
        <w:rPr>
          <w:rFonts w:ascii="Times New Roman" w:hAnsi="Times New Roman" w:cs="Times New Roman"/>
          <w:sz w:val="24"/>
          <w:szCs w:val="24"/>
        </w:rPr>
        <w:t>, a u Portugalu i Švicarskoj su sve stranke predstavljene u sudu.</w:t>
      </w:r>
      <w:r w:rsidR="003E3166" w:rsidRPr="00CF34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5200A" w14:textId="77777777" w:rsidR="00381E9F" w:rsidRPr="00CF34DA" w:rsidRDefault="003E3166" w:rsidP="004F03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DA">
        <w:rPr>
          <w:rFonts w:ascii="Times New Roman" w:hAnsi="Times New Roman" w:cs="Times New Roman"/>
          <w:sz w:val="24"/>
          <w:szCs w:val="24"/>
        </w:rPr>
        <w:t xml:space="preserve">Važno je dati mjesta strankama </w:t>
      </w:r>
      <w:r w:rsidR="00225C32" w:rsidRPr="00CF34DA">
        <w:rPr>
          <w:rFonts w:ascii="Times New Roman" w:hAnsi="Times New Roman" w:cs="Times New Roman"/>
          <w:sz w:val="24"/>
          <w:szCs w:val="24"/>
        </w:rPr>
        <w:t>sposobnim vladati</w:t>
      </w:r>
      <w:r w:rsidRPr="00CF34DA">
        <w:rPr>
          <w:rFonts w:ascii="Times New Roman" w:hAnsi="Times New Roman" w:cs="Times New Roman"/>
          <w:sz w:val="24"/>
          <w:szCs w:val="24"/>
        </w:rPr>
        <w:t xml:space="preserve">, </w:t>
      </w:r>
      <w:r w:rsidR="00947880">
        <w:rPr>
          <w:rFonts w:ascii="Times New Roman" w:hAnsi="Times New Roman" w:cs="Times New Roman"/>
          <w:sz w:val="24"/>
          <w:szCs w:val="24"/>
        </w:rPr>
        <w:t xml:space="preserve">ističe </w:t>
      </w:r>
      <w:proofErr w:type="spellStart"/>
      <w:r w:rsidR="00947880">
        <w:rPr>
          <w:rFonts w:ascii="Times New Roman" w:hAnsi="Times New Roman" w:cs="Times New Roman"/>
          <w:sz w:val="24"/>
          <w:szCs w:val="24"/>
        </w:rPr>
        <w:t>Favoreu</w:t>
      </w:r>
      <w:proofErr w:type="spellEnd"/>
      <w:r w:rsidR="00947880">
        <w:rPr>
          <w:rFonts w:ascii="Times New Roman" w:hAnsi="Times New Roman" w:cs="Times New Roman"/>
          <w:sz w:val="24"/>
          <w:szCs w:val="24"/>
        </w:rPr>
        <w:t xml:space="preserve">, </w:t>
      </w:r>
      <w:r w:rsidRPr="00CF34DA">
        <w:rPr>
          <w:rFonts w:ascii="Times New Roman" w:hAnsi="Times New Roman" w:cs="Times New Roman"/>
          <w:sz w:val="24"/>
          <w:szCs w:val="24"/>
        </w:rPr>
        <w:t>bilo da su već na vlasti ili u su u oporbi. Institucija ustavnog sudovanja ne funkcionira dobro ako oni koji su</w:t>
      </w:r>
      <w:r w:rsidR="00615656" w:rsidRPr="00CF34DA">
        <w:rPr>
          <w:rFonts w:ascii="Times New Roman" w:hAnsi="Times New Roman" w:cs="Times New Roman"/>
          <w:sz w:val="24"/>
          <w:szCs w:val="24"/>
        </w:rPr>
        <w:t xml:space="preserve"> podvrgnuti njezinoj kontroli (</w:t>
      </w:r>
      <w:r w:rsidRPr="00CF34DA">
        <w:rPr>
          <w:rFonts w:ascii="Times New Roman" w:hAnsi="Times New Roman" w:cs="Times New Roman"/>
          <w:sz w:val="24"/>
          <w:szCs w:val="24"/>
        </w:rPr>
        <w:t>vladajući i oporba) nemaju osjećaj da sudjeluju u izboru članova tijela koji ih kontrolira</w:t>
      </w:r>
      <w:r w:rsidR="00952969" w:rsidRPr="00CF34DA">
        <w:rPr>
          <w:rFonts w:ascii="Times New Roman" w:hAnsi="Times New Roman" w:cs="Times New Roman"/>
          <w:sz w:val="24"/>
          <w:szCs w:val="24"/>
        </w:rPr>
        <w:t>. Kontrolirani moraju imati osjećaj da s</w:t>
      </w:r>
      <w:r w:rsidR="00947880">
        <w:rPr>
          <w:rFonts w:ascii="Times New Roman" w:hAnsi="Times New Roman" w:cs="Times New Roman"/>
          <w:sz w:val="24"/>
          <w:szCs w:val="24"/>
        </w:rPr>
        <w:t>u povezani s izborom kontrolora.</w:t>
      </w:r>
      <w:r w:rsidR="00B04723" w:rsidRPr="00CF34DA">
        <w:rPr>
          <w:rStyle w:val="FootnoteReference"/>
          <w:rFonts w:ascii="Times New Roman" w:hAnsi="Times New Roman" w:cs="Times New Roman"/>
          <w:sz w:val="24"/>
          <w:szCs w:val="24"/>
        </w:rPr>
        <w:footnoteReference w:id="15"/>
      </w:r>
    </w:p>
    <w:p w14:paraId="5FBB0276" w14:textId="77777777" w:rsidR="002A498A" w:rsidRPr="00CF34DA" w:rsidRDefault="00F14C8C" w:rsidP="002A498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4DA">
        <w:rPr>
          <w:rFonts w:ascii="Times New Roman" w:hAnsi="Times New Roman" w:cs="Times New Roman"/>
          <w:b/>
          <w:sz w:val="24"/>
          <w:szCs w:val="24"/>
        </w:rPr>
        <w:t>Primjer Njemačke</w:t>
      </w:r>
    </w:p>
    <w:p w14:paraId="245A591D" w14:textId="77777777" w:rsidR="006A1067" w:rsidRPr="00CF34DA" w:rsidRDefault="006B47AE" w:rsidP="004F03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DA">
        <w:rPr>
          <w:rFonts w:ascii="Times New Roman" w:hAnsi="Times New Roman" w:cs="Times New Roman"/>
          <w:sz w:val="24"/>
          <w:szCs w:val="24"/>
        </w:rPr>
        <w:t xml:space="preserve">  </w:t>
      </w:r>
      <w:r w:rsidR="002A498A" w:rsidRPr="00CF34DA">
        <w:rPr>
          <w:rFonts w:ascii="Times New Roman" w:hAnsi="Times New Roman" w:cs="Times New Roman"/>
          <w:sz w:val="24"/>
          <w:szCs w:val="24"/>
        </w:rPr>
        <w:t>Iskustvo</w:t>
      </w:r>
      <w:r w:rsidR="00F14C8C" w:rsidRPr="00CF34DA">
        <w:rPr>
          <w:rFonts w:ascii="Times New Roman" w:hAnsi="Times New Roman" w:cs="Times New Roman"/>
          <w:sz w:val="24"/>
          <w:szCs w:val="24"/>
        </w:rPr>
        <w:t xml:space="preserve">  </w:t>
      </w:r>
      <w:r w:rsidR="00225C32" w:rsidRPr="00CF34DA">
        <w:rPr>
          <w:rFonts w:ascii="Times New Roman" w:hAnsi="Times New Roman" w:cs="Times New Roman"/>
          <w:sz w:val="24"/>
          <w:szCs w:val="24"/>
        </w:rPr>
        <w:t>Njemač</w:t>
      </w:r>
      <w:r w:rsidR="00F15979" w:rsidRPr="00CF34DA">
        <w:rPr>
          <w:rFonts w:ascii="Times New Roman" w:hAnsi="Times New Roman" w:cs="Times New Roman"/>
          <w:sz w:val="24"/>
          <w:szCs w:val="24"/>
        </w:rPr>
        <w:t>ke</w:t>
      </w:r>
      <w:r w:rsidR="00BD0D6D" w:rsidRPr="00CF34DA">
        <w:rPr>
          <w:rFonts w:ascii="Times New Roman" w:hAnsi="Times New Roman" w:cs="Times New Roman"/>
          <w:sz w:val="24"/>
          <w:szCs w:val="24"/>
        </w:rPr>
        <w:t xml:space="preserve"> </w:t>
      </w:r>
      <w:r w:rsidR="00F15979" w:rsidRPr="00CF34DA">
        <w:rPr>
          <w:rFonts w:ascii="Times New Roman" w:hAnsi="Times New Roman" w:cs="Times New Roman"/>
          <w:sz w:val="24"/>
          <w:szCs w:val="24"/>
        </w:rPr>
        <w:t>vri</w:t>
      </w:r>
      <w:r w:rsidR="002A498A" w:rsidRPr="00CF34DA">
        <w:rPr>
          <w:rFonts w:ascii="Times New Roman" w:hAnsi="Times New Roman" w:cs="Times New Roman"/>
          <w:sz w:val="24"/>
          <w:szCs w:val="24"/>
        </w:rPr>
        <w:t>jedno je</w:t>
      </w:r>
      <w:r w:rsidR="00615656" w:rsidRPr="00CF34DA">
        <w:rPr>
          <w:rFonts w:ascii="Times New Roman" w:hAnsi="Times New Roman" w:cs="Times New Roman"/>
          <w:sz w:val="24"/>
          <w:szCs w:val="24"/>
        </w:rPr>
        <w:t xml:space="preserve"> za našu zemlju</w:t>
      </w:r>
      <w:r w:rsidR="005006FB" w:rsidRPr="00CF34DA">
        <w:rPr>
          <w:rFonts w:ascii="Times New Roman" w:hAnsi="Times New Roman" w:cs="Times New Roman"/>
          <w:sz w:val="24"/>
          <w:szCs w:val="24"/>
        </w:rPr>
        <w:t xml:space="preserve"> zbog  njemačke</w:t>
      </w:r>
      <w:r w:rsidR="00615656" w:rsidRPr="00CF34DA">
        <w:rPr>
          <w:rFonts w:ascii="Times New Roman" w:hAnsi="Times New Roman" w:cs="Times New Roman"/>
          <w:sz w:val="24"/>
          <w:szCs w:val="24"/>
        </w:rPr>
        <w:t xml:space="preserve"> zaokupljenost</w:t>
      </w:r>
      <w:r w:rsidR="005006FB" w:rsidRPr="00CF34DA">
        <w:rPr>
          <w:rFonts w:ascii="Times New Roman" w:hAnsi="Times New Roman" w:cs="Times New Roman"/>
          <w:sz w:val="24"/>
          <w:szCs w:val="24"/>
        </w:rPr>
        <w:t>i</w:t>
      </w:r>
      <w:r w:rsidR="007323BD" w:rsidRPr="00CF34DA">
        <w:rPr>
          <w:rFonts w:ascii="Times New Roman" w:hAnsi="Times New Roman" w:cs="Times New Roman"/>
          <w:sz w:val="24"/>
          <w:szCs w:val="24"/>
        </w:rPr>
        <w:t xml:space="preserve"> neutralnošću</w:t>
      </w:r>
      <w:r w:rsidR="00041A34" w:rsidRPr="00CF34DA">
        <w:rPr>
          <w:rFonts w:ascii="Times New Roman" w:hAnsi="Times New Roman" w:cs="Times New Roman"/>
          <w:sz w:val="24"/>
          <w:szCs w:val="24"/>
        </w:rPr>
        <w:t xml:space="preserve"> </w:t>
      </w:r>
      <w:r w:rsidR="00615656" w:rsidRPr="00CF34DA">
        <w:rPr>
          <w:rFonts w:ascii="Times New Roman" w:hAnsi="Times New Roman" w:cs="Times New Roman"/>
          <w:sz w:val="24"/>
          <w:szCs w:val="24"/>
        </w:rPr>
        <w:t>ustavnog suda</w:t>
      </w:r>
      <w:r w:rsidR="00B22656" w:rsidRPr="00CF34DA">
        <w:rPr>
          <w:rFonts w:ascii="Times New Roman" w:hAnsi="Times New Roman" w:cs="Times New Roman"/>
          <w:sz w:val="24"/>
          <w:szCs w:val="24"/>
        </w:rPr>
        <w:t>,</w:t>
      </w:r>
      <w:r w:rsidR="00615656" w:rsidRPr="00CF34DA">
        <w:rPr>
          <w:rFonts w:ascii="Times New Roman" w:hAnsi="Times New Roman" w:cs="Times New Roman"/>
          <w:sz w:val="24"/>
          <w:szCs w:val="24"/>
        </w:rPr>
        <w:t xml:space="preserve"> </w:t>
      </w:r>
      <w:r w:rsidR="006A1067" w:rsidRPr="00CF34DA">
        <w:rPr>
          <w:rFonts w:ascii="Times New Roman" w:hAnsi="Times New Roman" w:cs="Times New Roman"/>
          <w:sz w:val="24"/>
          <w:szCs w:val="24"/>
        </w:rPr>
        <w:t>ugled</w:t>
      </w:r>
      <w:r w:rsidR="005006FB" w:rsidRPr="00CF34DA">
        <w:rPr>
          <w:rFonts w:ascii="Times New Roman" w:hAnsi="Times New Roman" w:cs="Times New Roman"/>
          <w:sz w:val="24"/>
          <w:szCs w:val="24"/>
        </w:rPr>
        <w:t>a i izvrsnosti</w:t>
      </w:r>
      <w:r w:rsidR="006A1067" w:rsidRPr="00CF34DA">
        <w:rPr>
          <w:rFonts w:ascii="Times New Roman" w:hAnsi="Times New Roman" w:cs="Times New Roman"/>
          <w:sz w:val="24"/>
          <w:szCs w:val="24"/>
        </w:rPr>
        <w:t xml:space="preserve"> </w:t>
      </w:r>
      <w:r w:rsidR="000241E7" w:rsidRPr="00CF34DA">
        <w:rPr>
          <w:rFonts w:ascii="Times New Roman" w:hAnsi="Times New Roman" w:cs="Times New Roman"/>
          <w:sz w:val="24"/>
          <w:szCs w:val="24"/>
        </w:rPr>
        <w:t>odluka</w:t>
      </w:r>
      <w:r w:rsidR="00225C32" w:rsidRPr="00CF34DA">
        <w:rPr>
          <w:rFonts w:ascii="Times New Roman" w:hAnsi="Times New Roman" w:cs="Times New Roman"/>
          <w:sz w:val="24"/>
          <w:szCs w:val="24"/>
        </w:rPr>
        <w:t>.</w:t>
      </w:r>
      <w:r w:rsidR="003C7EF1" w:rsidRPr="00CF34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1964C2" w14:textId="77777777" w:rsidR="00F15979" w:rsidRPr="00CF34DA" w:rsidRDefault="006B47AE" w:rsidP="004F03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DA">
        <w:rPr>
          <w:rFonts w:ascii="Times New Roman" w:hAnsi="Times New Roman" w:cs="Times New Roman"/>
          <w:sz w:val="24"/>
          <w:szCs w:val="24"/>
        </w:rPr>
        <w:t xml:space="preserve">  </w:t>
      </w:r>
      <w:r w:rsidR="007323BD" w:rsidRPr="00CF34DA">
        <w:rPr>
          <w:rFonts w:ascii="Times New Roman" w:hAnsi="Times New Roman" w:cs="Times New Roman"/>
          <w:sz w:val="24"/>
          <w:szCs w:val="24"/>
        </w:rPr>
        <w:t>U</w:t>
      </w:r>
      <w:r w:rsidR="00F15979" w:rsidRPr="00CF34DA">
        <w:rPr>
          <w:rFonts w:ascii="Times New Roman" w:hAnsi="Times New Roman" w:cs="Times New Roman"/>
          <w:sz w:val="24"/>
          <w:szCs w:val="24"/>
        </w:rPr>
        <w:t>stavna znanost smatra  da nakon izbora</w:t>
      </w:r>
      <w:r w:rsidR="00811EBD" w:rsidRPr="00CF34DA">
        <w:rPr>
          <w:rFonts w:ascii="Times New Roman" w:hAnsi="Times New Roman" w:cs="Times New Roman"/>
          <w:sz w:val="24"/>
          <w:szCs w:val="24"/>
        </w:rPr>
        <w:t xml:space="preserve"> u </w:t>
      </w:r>
      <w:r w:rsidR="007323BD" w:rsidRPr="00CF34DA">
        <w:rPr>
          <w:rFonts w:ascii="Times New Roman" w:hAnsi="Times New Roman" w:cs="Times New Roman"/>
          <w:sz w:val="24"/>
          <w:szCs w:val="24"/>
        </w:rPr>
        <w:t xml:space="preserve">njemački </w:t>
      </w:r>
      <w:r w:rsidR="00BD0D6D" w:rsidRPr="00CF34DA">
        <w:rPr>
          <w:rFonts w:ascii="Times New Roman" w:hAnsi="Times New Roman" w:cs="Times New Roman"/>
          <w:sz w:val="24"/>
          <w:szCs w:val="24"/>
        </w:rPr>
        <w:t>U</w:t>
      </w:r>
      <w:r w:rsidR="00811EBD" w:rsidRPr="00CF34DA">
        <w:rPr>
          <w:rFonts w:ascii="Times New Roman" w:hAnsi="Times New Roman" w:cs="Times New Roman"/>
          <w:sz w:val="24"/>
          <w:szCs w:val="24"/>
        </w:rPr>
        <w:t>stavni sud</w:t>
      </w:r>
      <w:r w:rsidR="00F15979" w:rsidRPr="00CF34DA">
        <w:rPr>
          <w:rFonts w:ascii="Times New Roman" w:hAnsi="Times New Roman" w:cs="Times New Roman"/>
          <w:sz w:val="24"/>
          <w:szCs w:val="24"/>
        </w:rPr>
        <w:t xml:space="preserve"> stranačko-politička orijentacija sudaca nije odlučujuća za formiranje mišljenja i donošenje odluka. </w:t>
      </w:r>
      <w:r w:rsidR="002A498A" w:rsidRPr="00CF34DA">
        <w:rPr>
          <w:rFonts w:ascii="Times New Roman" w:hAnsi="Times New Roman" w:cs="Times New Roman"/>
          <w:sz w:val="24"/>
          <w:szCs w:val="24"/>
        </w:rPr>
        <w:t>Ističemo da je</w:t>
      </w:r>
      <w:r w:rsidR="007323BD" w:rsidRPr="00CF34DA">
        <w:rPr>
          <w:rFonts w:ascii="Times New Roman" w:hAnsi="Times New Roman" w:cs="Times New Roman"/>
          <w:sz w:val="24"/>
          <w:szCs w:val="24"/>
        </w:rPr>
        <w:t xml:space="preserve"> u razdoblju od 1971. godine do 2012. </w:t>
      </w:r>
      <w:r w:rsidRPr="00CF34DA">
        <w:rPr>
          <w:rFonts w:ascii="Times New Roman" w:hAnsi="Times New Roman" w:cs="Times New Roman"/>
          <w:sz w:val="24"/>
          <w:szCs w:val="24"/>
        </w:rPr>
        <w:t xml:space="preserve">u svim predmetima </w:t>
      </w:r>
      <w:r w:rsidR="007323BD" w:rsidRPr="00CF34DA">
        <w:rPr>
          <w:rFonts w:ascii="Times New Roman" w:hAnsi="Times New Roman" w:cs="Times New Roman"/>
          <w:sz w:val="24"/>
          <w:szCs w:val="24"/>
        </w:rPr>
        <w:t>napisano samo 7% izdvojenih mišljenja.</w:t>
      </w:r>
      <w:r w:rsidR="00BD0D6D" w:rsidRPr="00CF34DA">
        <w:rPr>
          <w:rStyle w:val="FootnoteReference"/>
          <w:rFonts w:ascii="Times New Roman" w:hAnsi="Times New Roman" w:cs="Times New Roman"/>
          <w:sz w:val="24"/>
          <w:szCs w:val="24"/>
        </w:rPr>
        <w:footnoteReference w:id="16"/>
      </w:r>
      <w:r w:rsidRPr="00CF34DA">
        <w:rPr>
          <w:rFonts w:ascii="Times New Roman" w:hAnsi="Times New Roman" w:cs="Times New Roman"/>
          <w:sz w:val="24"/>
          <w:szCs w:val="24"/>
        </w:rPr>
        <w:t xml:space="preserve"> </w:t>
      </w:r>
      <w:r w:rsidR="004C3386" w:rsidRPr="00CF34DA">
        <w:rPr>
          <w:rFonts w:ascii="Times New Roman" w:hAnsi="Times New Roman" w:cs="Times New Roman"/>
          <w:sz w:val="24"/>
          <w:szCs w:val="24"/>
        </w:rPr>
        <w:t xml:space="preserve">Nitko </w:t>
      </w:r>
      <w:r w:rsidR="00075296" w:rsidRPr="00CF34DA">
        <w:rPr>
          <w:rFonts w:ascii="Times New Roman" w:hAnsi="Times New Roman" w:cs="Times New Roman"/>
          <w:sz w:val="24"/>
          <w:szCs w:val="24"/>
        </w:rPr>
        <w:t xml:space="preserve">ne dovodi u sumnju stručnost njemačkih </w:t>
      </w:r>
      <w:r w:rsidR="004C3386" w:rsidRPr="00CF34DA">
        <w:rPr>
          <w:rFonts w:ascii="Times New Roman" w:hAnsi="Times New Roman" w:cs="Times New Roman"/>
          <w:sz w:val="24"/>
          <w:szCs w:val="24"/>
        </w:rPr>
        <w:t>ust</w:t>
      </w:r>
      <w:r w:rsidR="00075296" w:rsidRPr="00CF34DA">
        <w:rPr>
          <w:rFonts w:ascii="Times New Roman" w:hAnsi="Times New Roman" w:cs="Times New Roman"/>
          <w:sz w:val="24"/>
          <w:szCs w:val="24"/>
        </w:rPr>
        <w:t>avnih</w:t>
      </w:r>
      <w:r w:rsidR="004C3386" w:rsidRPr="00CF34DA">
        <w:rPr>
          <w:rFonts w:ascii="Times New Roman" w:hAnsi="Times New Roman" w:cs="Times New Roman"/>
          <w:sz w:val="24"/>
          <w:szCs w:val="24"/>
        </w:rPr>
        <w:t xml:space="preserve"> sudaca.</w:t>
      </w:r>
      <w:r w:rsidR="00B22656" w:rsidRPr="00CF34D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B22656" w:rsidRPr="00CF34DA">
        <w:rPr>
          <w:rFonts w:ascii="Times New Roman" w:hAnsi="Times New Roman" w:cs="Times New Roman"/>
          <w:sz w:val="24"/>
          <w:szCs w:val="24"/>
        </w:rPr>
        <w:t>Nužnost dvotrećinske većine u izbornim tijelima</w:t>
      </w:r>
      <w:r w:rsidR="008B7A3B" w:rsidRPr="00CF34DA">
        <w:rPr>
          <w:rFonts w:ascii="Times New Roman" w:hAnsi="Times New Roman" w:cs="Times New Roman"/>
          <w:sz w:val="24"/>
          <w:szCs w:val="24"/>
        </w:rPr>
        <w:t xml:space="preserve"> </w:t>
      </w:r>
      <w:r w:rsidR="00B22656" w:rsidRPr="00CF34DA">
        <w:rPr>
          <w:rFonts w:ascii="Times New Roman" w:hAnsi="Times New Roman" w:cs="Times New Roman"/>
          <w:sz w:val="24"/>
          <w:szCs w:val="24"/>
        </w:rPr>
        <w:t xml:space="preserve"> sprječava političarima koji nisu dovoljno kvalificiran</w:t>
      </w:r>
      <w:r w:rsidR="00253B75" w:rsidRPr="00CF34DA">
        <w:rPr>
          <w:rFonts w:ascii="Times New Roman" w:hAnsi="Times New Roman" w:cs="Times New Roman"/>
          <w:sz w:val="24"/>
          <w:szCs w:val="24"/>
        </w:rPr>
        <w:t>i ulazak u</w:t>
      </w:r>
      <w:r w:rsidR="00AF7EA0" w:rsidRPr="00CF34DA">
        <w:rPr>
          <w:rFonts w:ascii="Times New Roman" w:hAnsi="Times New Roman" w:cs="Times New Roman"/>
          <w:sz w:val="24"/>
          <w:szCs w:val="24"/>
        </w:rPr>
        <w:t xml:space="preserve"> sud, na njih </w:t>
      </w:r>
      <w:r w:rsidR="00CF5505" w:rsidRPr="00CF34DA">
        <w:rPr>
          <w:rFonts w:ascii="Times New Roman" w:hAnsi="Times New Roman" w:cs="Times New Roman"/>
          <w:sz w:val="24"/>
          <w:szCs w:val="24"/>
        </w:rPr>
        <w:t>u pregovorima</w:t>
      </w:r>
      <w:r w:rsidR="00AF7EA0" w:rsidRPr="00CF34DA">
        <w:rPr>
          <w:rFonts w:ascii="Times New Roman" w:hAnsi="Times New Roman" w:cs="Times New Roman"/>
          <w:sz w:val="24"/>
          <w:szCs w:val="24"/>
        </w:rPr>
        <w:t xml:space="preserve"> stavlja veto druga </w:t>
      </w:r>
      <w:r w:rsidR="008F78CE" w:rsidRPr="00CF34DA">
        <w:rPr>
          <w:rFonts w:ascii="Times New Roman" w:hAnsi="Times New Roman" w:cs="Times New Roman"/>
          <w:sz w:val="24"/>
          <w:szCs w:val="24"/>
        </w:rPr>
        <w:t xml:space="preserve"> stranka</w:t>
      </w:r>
      <w:r w:rsidR="00AF7EA0" w:rsidRPr="00CF34DA">
        <w:rPr>
          <w:rFonts w:ascii="Times New Roman" w:hAnsi="Times New Roman" w:cs="Times New Roman"/>
          <w:sz w:val="24"/>
          <w:szCs w:val="24"/>
        </w:rPr>
        <w:t>.</w:t>
      </w:r>
      <w:r w:rsidR="008F78CE" w:rsidRPr="00CF34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3B3B4C" w14:textId="77777777" w:rsidR="005006FB" w:rsidRPr="00CF34DA" w:rsidRDefault="001800BE" w:rsidP="004F03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DA">
        <w:rPr>
          <w:rFonts w:ascii="Times New Roman" w:hAnsi="Times New Roman" w:cs="Times New Roman"/>
          <w:sz w:val="24"/>
          <w:szCs w:val="24"/>
        </w:rPr>
        <w:t xml:space="preserve">Savezni Ustavni sud  čine savezni suci i drugi članovi. </w:t>
      </w:r>
      <w:r w:rsidR="00FB155F" w:rsidRPr="00CF34DA">
        <w:rPr>
          <w:rFonts w:ascii="Times New Roman" w:hAnsi="Times New Roman" w:cs="Times New Roman"/>
          <w:sz w:val="24"/>
          <w:szCs w:val="24"/>
        </w:rPr>
        <w:t xml:space="preserve">Od 16 članova </w:t>
      </w:r>
      <w:r w:rsidR="002E6DF9" w:rsidRPr="00CF34DA">
        <w:rPr>
          <w:rFonts w:ascii="Times New Roman" w:hAnsi="Times New Roman" w:cs="Times New Roman"/>
          <w:sz w:val="24"/>
          <w:szCs w:val="24"/>
        </w:rPr>
        <w:t>p</w:t>
      </w:r>
      <w:r w:rsidRPr="00CF34DA">
        <w:rPr>
          <w:rFonts w:ascii="Times New Roman" w:hAnsi="Times New Roman" w:cs="Times New Roman"/>
          <w:sz w:val="24"/>
          <w:szCs w:val="24"/>
        </w:rPr>
        <w:t xml:space="preserve">olovinu članova bira </w:t>
      </w:r>
      <w:r w:rsidR="0089149F" w:rsidRPr="00CF34DA">
        <w:rPr>
          <w:rFonts w:ascii="Times New Roman" w:hAnsi="Times New Roman" w:cs="Times New Roman"/>
          <w:sz w:val="24"/>
          <w:szCs w:val="24"/>
        </w:rPr>
        <w:t xml:space="preserve"> </w:t>
      </w:r>
      <w:r w:rsidRPr="00CF34DA">
        <w:rPr>
          <w:rFonts w:ascii="Times New Roman" w:hAnsi="Times New Roman" w:cs="Times New Roman"/>
          <w:sz w:val="24"/>
          <w:szCs w:val="24"/>
        </w:rPr>
        <w:t>Bundestag</w:t>
      </w:r>
      <w:r w:rsidR="006B47AE" w:rsidRPr="00CF34DA">
        <w:rPr>
          <w:rFonts w:ascii="Times New Roman" w:hAnsi="Times New Roman" w:cs="Times New Roman"/>
          <w:sz w:val="24"/>
          <w:szCs w:val="24"/>
        </w:rPr>
        <w:t>,</w:t>
      </w:r>
      <w:r w:rsidRPr="00CF34DA">
        <w:rPr>
          <w:rFonts w:ascii="Times New Roman" w:hAnsi="Times New Roman" w:cs="Times New Roman"/>
          <w:sz w:val="24"/>
          <w:szCs w:val="24"/>
        </w:rPr>
        <w:t xml:space="preserve"> a drugu </w:t>
      </w:r>
      <w:r w:rsidR="000241E7" w:rsidRPr="00CF34DA">
        <w:rPr>
          <w:rFonts w:ascii="Times New Roman" w:hAnsi="Times New Roman" w:cs="Times New Roman"/>
          <w:sz w:val="24"/>
          <w:szCs w:val="24"/>
        </w:rPr>
        <w:t>Savezno vijeće</w:t>
      </w:r>
      <w:r w:rsidR="006B47AE" w:rsidRPr="00CF34DA">
        <w:rPr>
          <w:rFonts w:ascii="Times New Roman" w:hAnsi="Times New Roman" w:cs="Times New Roman"/>
          <w:sz w:val="24"/>
          <w:szCs w:val="24"/>
        </w:rPr>
        <w:t xml:space="preserve"> ( čl. 94. Ustava SR Njemačke)</w:t>
      </w:r>
      <w:r w:rsidRPr="00CF34DA">
        <w:rPr>
          <w:rFonts w:ascii="Times New Roman" w:hAnsi="Times New Roman" w:cs="Times New Roman"/>
          <w:sz w:val="24"/>
          <w:szCs w:val="24"/>
        </w:rPr>
        <w:t>. Međutim, Savezni zakon o Ustavnom sudu</w:t>
      </w:r>
      <w:r w:rsidR="006B47AE" w:rsidRPr="00CF34DA">
        <w:rPr>
          <w:rFonts w:ascii="Times New Roman" w:hAnsi="Times New Roman" w:cs="Times New Roman"/>
          <w:sz w:val="24"/>
          <w:szCs w:val="24"/>
        </w:rPr>
        <w:t xml:space="preserve"> (čl.6., st.2.) </w:t>
      </w:r>
      <w:r w:rsidRPr="00CF34DA">
        <w:rPr>
          <w:rFonts w:ascii="Times New Roman" w:hAnsi="Times New Roman" w:cs="Times New Roman"/>
          <w:sz w:val="24"/>
          <w:szCs w:val="24"/>
        </w:rPr>
        <w:t xml:space="preserve">ovlasti Bundestaga daje parlamentarnom povjerenstvu u sastavu 12 članova </w:t>
      </w:r>
      <w:r w:rsidR="007F2E56" w:rsidRPr="00CF34DA">
        <w:rPr>
          <w:rFonts w:ascii="Times New Roman" w:hAnsi="Times New Roman" w:cs="Times New Roman"/>
          <w:sz w:val="24"/>
          <w:szCs w:val="24"/>
        </w:rPr>
        <w:t>iza</w:t>
      </w:r>
      <w:r w:rsidR="006B47AE" w:rsidRPr="00CF34DA">
        <w:rPr>
          <w:rFonts w:ascii="Times New Roman" w:hAnsi="Times New Roman" w:cs="Times New Roman"/>
          <w:sz w:val="24"/>
          <w:szCs w:val="24"/>
        </w:rPr>
        <w:t xml:space="preserve">branih proporcionalno </w:t>
      </w:r>
      <w:proofErr w:type="spellStart"/>
      <w:r w:rsidR="006B47AE" w:rsidRPr="00CF34DA">
        <w:rPr>
          <w:rFonts w:ascii="Times New Roman" w:hAnsi="Times New Roman" w:cs="Times New Roman"/>
          <w:sz w:val="24"/>
          <w:szCs w:val="24"/>
        </w:rPr>
        <w:t>D</w:t>
      </w:r>
      <w:r w:rsidR="006B47AE" w:rsidRPr="00CF34DA">
        <w:rPr>
          <w:rFonts w:ascii="Times New Roman" w:hAnsi="Cambria" w:cs="Times New Roman"/>
          <w:sz w:val="24"/>
          <w:szCs w:val="24"/>
        </w:rPr>
        <w:t>̕</w:t>
      </w:r>
      <w:r w:rsidRPr="00CF34DA">
        <w:rPr>
          <w:rFonts w:ascii="Times New Roman" w:hAnsi="Times New Roman" w:cs="Times New Roman"/>
          <w:sz w:val="24"/>
          <w:szCs w:val="24"/>
        </w:rPr>
        <w:t>Hondtovom</w:t>
      </w:r>
      <w:proofErr w:type="spellEnd"/>
      <w:r w:rsidRPr="00CF34DA">
        <w:rPr>
          <w:rFonts w:ascii="Times New Roman" w:hAnsi="Times New Roman" w:cs="Times New Roman"/>
          <w:sz w:val="24"/>
          <w:szCs w:val="24"/>
        </w:rPr>
        <w:t xml:space="preserve"> metodom u Bundestagu, kako bi odražavali njegov politički sastav. Mandat Izbornog povjerenstva je četiri godine, neovisni su i prisežu na tajnost. </w:t>
      </w:r>
      <w:r w:rsidR="000267C3" w:rsidRPr="00CF34DA">
        <w:rPr>
          <w:rFonts w:ascii="Times New Roman" w:hAnsi="Times New Roman" w:cs="Times New Roman"/>
          <w:sz w:val="24"/>
          <w:szCs w:val="24"/>
        </w:rPr>
        <w:t>I</w:t>
      </w:r>
      <w:r w:rsidRPr="00CF34DA">
        <w:rPr>
          <w:rFonts w:ascii="Times New Roman" w:hAnsi="Times New Roman" w:cs="Times New Roman"/>
          <w:sz w:val="24"/>
          <w:szCs w:val="24"/>
        </w:rPr>
        <w:t>maju obvezu čuvanja tajnosti podataka o osobnim detaljima kandidata koji su im dostupni tijekom rada u Izbornom povjerenstvu</w:t>
      </w:r>
      <w:r w:rsidR="00DB5E7C">
        <w:rPr>
          <w:rFonts w:ascii="Times New Roman" w:hAnsi="Times New Roman" w:cs="Times New Roman"/>
          <w:sz w:val="24"/>
          <w:szCs w:val="24"/>
        </w:rPr>
        <w:t>,</w:t>
      </w:r>
      <w:r w:rsidRPr="00CF34DA">
        <w:rPr>
          <w:rFonts w:ascii="Times New Roman" w:hAnsi="Times New Roman" w:cs="Times New Roman"/>
          <w:sz w:val="24"/>
          <w:szCs w:val="24"/>
        </w:rPr>
        <w:t xml:space="preserve"> te o iznesenim argumentima i glasovanju</w:t>
      </w:r>
      <w:r w:rsidR="000267C3" w:rsidRPr="00CF34DA">
        <w:rPr>
          <w:rFonts w:ascii="Times New Roman" w:hAnsi="Times New Roman" w:cs="Times New Roman"/>
          <w:sz w:val="24"/>
          <w:szCs w:val="24"/>
        </w:rPr>
        <w:t>.</w:t>
      </w:r>
      <w:r w:rsidR="00AF7EA0" w:rsidRPr="00CF34DA">
        <w:rPr>
          <w:rStyle w:val="FootnoteReference"/>
          <w:rFonts w:ascii="Times New Roman" w:hAnsi="Times New Roman" w:cs="Times New Roman"/>
          <w:sz w:val="24"/>
          <w:szCs w:val="24"/>
        </w:rPr>
        <w:footnoteReference w:id="17"/>
      </w:r>
      <w:r w:rsidR="006B47AE" w:rsidRPr="00CF34DA">
        <w:rPr>
          <w:rFonts w:ascii="Times New Roman" w:hAnsi="Times New Roman" w:cs="Times New Roman"/>
          <w:sz w:val="24"/>
          <w:szCs w:val="24"/>
        </w:rPr>
        <w:t xml:space="preserve"> </w:t>
      </w:r>
      <w:r w:rsidRPr="00CF34DA">
        <w:rPr>
          <w:rFonts w:ascii="Times New Roman" w:hAnsi="Times New Roman" w:cs="Times New Roman"/>
          <w:sz w:val="24"/>
          <w:szCs w:val="24"/>
        </w:rPr>
        <w:t xml:space="preserve">Konačnu Odluku o izboru ustavnih sudaca </w:t>
      </w:r>
      <w:r w:rsidR="00932A79" w:rsidRPr="00CF34DA">
        <w:rPr>
          <w:rFonts w:ascii="Times New Roman" w:hAnsi="Times New Roman" w:cs="Times New Roman"/>
          <w:sz w:val="24"/>
          <w:szCs w:val="24"/>
        </w:rPr>
        <w:t>povjerenstvo usvaja</w:t>
      </w:r>
      <w:r w:rsidRPr="00CF34DA">
        <w:rPr>
          <w:rFonts w:ascii="Times New Roman" w:hAnsi="Times New Roman" w:cs="Times New Roman"/>
          <w:sz w:val="24"/>
          <w:szCs w:val="24"/>
        </w:rPr>
        <w:t xml:space="preserve"> 2/3 većinom. </w:t>
      </w:r>
      <w:r w:rsidR="001B35A5" w:rsidRPr="00CF34DA">
        <w:rPr>
          <w:rFonts w:ascii="Times New Roman" w:hAnsi="Times New Roman" w:cs="Times New Roman"/>
          <w:sz w:val="24"/>
          <w:szCs w:val="24"/>
        </w:rPr>
        <w:t>Bundestag</w:t>
      </w:r>
      <w:r w:rsidR="007F2E56" w:rsidRPr="00CF34DA">
        <w:rPr>
          <w:rFonts w:ascii="Times New Roman" w:hAnsi="Times New Roman" w:cs="Times New Roman"/>
          <w:sz w:val="24"/>
          <w:szCs w:val="24"/>
        </w:rPr>
        <w:t xml:space="preserve"> tu odluku ne potvrđuje, tko je izabran od strane Izborne komisije ustavni je sudac. </w:t>
      </w:r>
    </w:p>
    <w:p w14:paraId="615E9DC3" w14:textId="77777777" w:rsidR="00E53D24" w:rsidRPr="00CF34DA" w:rsidRDefault="008E4E96" w:rsidP="004F03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DA">
        <w:rPr>
          <w:rFonts w:ascii="Times New Roman" w:hAnsi="Times New Roman" w:cs="Times New Roman"/>
          <w:sz w:val="24"/>
          <w:szCs w:val="24"/>
        </w:rPr>
        <w:t xml:space="preserve"> U</w:t>
      </w:r>
      <w:r w:rsidR="00C675A7" w:rsidRPr="00CF34DA">
        <w:rPr>
          <w:rFonts w:ascii="Times New Roman" w:hAnsi="Times New Roman" w:cs="Times New Roman"/>
          <w:sz w:val="24"/>
          <w:szCs w:val="24"/>
        </w:rPr>
        <w:t xml:space="preserve"> Saveznom vijeću</w:t>
      </w:r>
      <w:r w:rsidRPr="00CF34DA">
        <w:rPr>
          <w:rFonts w:ascii="Times New Roman" w:hAnsi="Times New Roman" w:cs="Times New Roman"/>
          <w:sz w:val="24"/>
          <w:szCs w:val="24"/>
        </w:rPr>
        <w:t xml:space="preserve"> se o sucima glasuje</w:t>
      </w:r>
      <w:r w:rsidR="00C675A7" w:rsidRPr="00CF34DA">
        <w:rPr>
          <w:rFonts w:ascii="Times New Roman" w:hAnsi="Times New Roman" w:cs="Times New Roman"/>
          <w:sz w:val="24"/>
          <w:szCs w:val="24"/>
        </w:rPr>
        <w:t xml:space="preserve"> u paketu, javno na plenumu</w:t>
      </w:r>
      <w:r w:rsidR="00C675A7" w:rsidRPr="00CF34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75A7" w:rsidRPr="00CF34DA">
        <w:rPr>
          <w:rFonts w:ascii="Times New Roman" w:hAnsi="Times New Roman" w:cs="Times New Roman"/>
          <w:sz w:val="24"/>
          <w:szCs w:val="24"/>
        </w:rPr>
        <w:t>Nema rasprave o predloženim kandidatima  u parlamentu.</w:t>
      </w:r>
      <w:r w:rsidR="00F40267" w:rsidRPr="00CF34DA">
        <w:rPr>
          <w:rFonts w:ascii="Times New Roman" w:hAnsi="Times New Roman" w:cs="Times New Roman"/>
          <w:sz w:val="24"/>
          <w:szCs w:val="24"/>
        </w:rPr>
        <w:t xml:space="preserve"> </w:t>
      </w:r>
      <w:r w:rsidR="00E53D24" w:rsidRPr="00CF34DA">
        <w:rPr>
          <w:rFonts w:ascii="Times New Roman" w:hAnsi="Times New Roman" w:cs="Times New Roman"/>
          <w:sz w:val="24"/>
          <w:szCs w:val="24"/>
        </w:rPr>
        <w:t xml:space="preserve"> </w:t>
      </w:r>
      <w:r w:rsidR="000241E7" w:rsidRPr="00CF34DA">
        <w:rPr>
          <w:rFonts w:ascii="Times New Roman" w:hAnsi="Times New Roman" w:cs="Times New Roman"/>
          <w:sz w:val="24"/>
          <w:szCs w:val="24"/>
        </w:rPr>
        <w:t xml:space="preserve">Zastupnici </w:t>
      </w:r>
      <w:r w:rsidR="009B680A" w:rsidRPr="00CF34DA">
        <w:rPr>
          <w:rFonts w:ascii="Times New Roman" w:hAnsi="Times New Roman" w:cs="Times New Roman"/>
          <w:sz w:val="24"/>
          <w:szCs w:val="24"/>
        </w:rPr>
        <w:t>Hrvatskog sabora  glasuju pojedinačno o svakom predloženom kandidatu.</w:t>
      </w:r>
    </w:p>
    <w:p w14:paraId="05D722CD" w14:textId="77777777" w:rsidR="00E53D24" w:rsidRPr="00CF34DA" w:rsidRDefault="009B680A" w:rsidP="004F038E">
      <w:pPr>
        <w:spacing w:line="36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F34DA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 </w:t>
      </w:r>
      <w:r w:rsidRPr="00CF34DA">
        <w:rPr>
          <w:rFonts w:ascii="Times New Roman" w:hAnsi="Times New Roman" w:cs="Times New Roman"/>
          <w:sz w:val="24"/>
          <w:szCs w:val="24"/>
        </w:rPr>
        <w:t>M</w:t>
      </w:r>
      <w:r w:rsidR="007F2E56" w:rsidRPr="00CF34DA">
        <w:rPr>
          <w:rFonts w:ascii="Times New Roman" w:hAnsi="Times New Roman" w:cs="Times New Roman"/>
          <w:sz w:val="24"/>
          <w:szCs w:val="24"/>
        </w:rPr>
        <w:t>in</w:t>
      </w:r>
      <w:r w:rsidR="006B47AE" w:rsidRPr="00CF34DA">
        <w:rPr>
          <w:rFonts w:ascii="Times New Roman" w:hAnsi="Times New Roman" w:cs="Times New Roman"/>
          <w:sz w:val="24"/>
          <w:szCs w:val="24"/>
        </w:rPr>
        <w:t>istarstvo  pravosuđa sastavlja l</w:t>
      </w:r>
      <w:r w:rsidR="007F2E56" w:rsidRPr="00CF34DA">
        <w:rPr>
          <w:rFonts w:ascii="Times New Roman" w:hAnsi="Times New Roman" w:cs="Times New Roman"/>
          <w:sz w:val="24"/>
          <w:szCs w:val="24"/>
        </w:rPr>
        <w:t>istu kandidata iz redova sudaca federalni</w:t>
      </w:r>
      <w:r w:rsidR="008E4E96" w:rsidRPr="00CF34DA">
        <w:rPr>
          <w:rFonts w:ascii="Times New Roman" w:hAnsi="Times New Roman" w:cs="Times New Roman"/>
          <w:sz w:val="24"/>
          <w:szCs w:val="24"/>
        </w:rPr>
        <w:t>h sudova (</w:t>
      </w:r>
      <w:r w:rsidR="007F2E56" w:rsidRPr="00CF34DA">
        <w:rPr>
          <w:rFonts w:ascii="Times New Roman" w:hAnsi="Times New Roman" w:cs="Times New Roman"/>
          <w:sz w:val="24"/>
          <w:szCs w:val="24"/>
        </w:rPr>
        <w:t xml:space="preserve">za ispunjavanje uvjeta o 3 </w:t>
      </w:r>
      <w:r w:rsidR="00932A79" w:rsidRPr="00CF34DA">
        <w:rPr>
          <w:rFonts w:ascii="Times New Roman" w:hAnsi="Times New Roman" w:cs="Times New Roman"/>
          <w:sz w:val="24"/>
          <w:szCs w:val="24"/>
        </w:rPr>
        <w:t xml:space="preserve">federalna </w:t>
      </w:r>
      <w:r w:rsidR="007F2E56" w:rsidRPr="00CF34DA">
        <w:rPr>
          <w:rFonts w:ascii="Times New Roman" w:hAnsi="Times New Roman" w:cs="Times New Roman"/>
          <w:sz w:val="24"/>
          <w:szCs w:val="24"/>
        </w:rPr>
        <w:t>suca u svakom senatu</w:t>
      </w:r>
      <w:r w:rsidR="000126B7" w:rsidRPr="00CF34DA">
        <w:rPr>
          <w:rFonts w:ascii="Times New Roman" w:hAnsi="Times New Roman" w:cs="Times New Roman"/>
          <w:sz w:val="24"/>
          <w:szCs w:val="24"/>
        </w:rPr>
        <w:t>, traži se pismeni pristanak vrhovnih sudaca za stavljanje na listu</w:t>
      </w:r>
      <w:r w:rsidR="007F2E56" w:rsidRPr="00CF34DA">
        <w:rPr>
          <w:rFonts w:ascii="Times New Roman" w:hAnsi="Times New Roman" w:cs="Times New Roman"/>
          <w:sz w:val="24"/>
          <w:szCs w:val="24"/>
        </w:rPr>
        <w:t xml:space="preserve">)  i listu kandidata predloženih od strane parlamentarnih grupa i </w:t>
      </w:r>
      <w:r w:rsidR="00932A79" w:rsidRPr="00CF34DA">
        <w:rPr>
          <w:rFonts w:ascii="Times New Roman" w:hAnsi="Times New Roman" w:cs="Times New Roman"/>
          <w:sz w:val="24"/>
          <w:szCs w:val="24"/>
        </w:rPr>
        <w:t xml:space="preserve">savezne i </w:t>
      </w:r>
      <w:r w:rsidR="007F2E56" w:rsidRPr="00CF34DA">
        <w:rPr>
          <w:rFonts w:ascii="Times New Roman" w:hAnsi="Times New Roman" w:cs="Times New Roman"/>
          <w:sz w:val="24"/>
          <w:szCs w:val="24"/>
        </w:rPr>
        <w:t>zemaljskih vlada</w:t>
      </w:r>
      <w:r w:rsidR="00457511" w:rsidRPr="00CF34DA">
        <w:rPr>
          <w:rFonts w:ascii="Times New Roman" w:hAnsi="Times New Roman" w:cs="Times New Roman"/>
          <w:sz w:val="24"/>
          <w:szCs w:val="24"/>
        </w:rPr>
        <w:t xml:space="preserve"> (</w:t>
      </w:r>
      <w:r w:rsidR="006B47AE" w:rsidRPr="00CF34DA">
        <w:rPr>
          <w:rFonts w:ascii="Times New Roman" w:hAnsi="Times New Roman" w:cs="Times New Roman"/>
          <w:sz w:val="24"/>
          <w:szCs w:val="24"/>
        </w:rPr>
        <w:t>čl</w:t>
      </w:r>
      <w:r w:rsidR="00F87864" w:rsidRPr="00CF34DA">
        <w:rPr>
          <w:rFonts w:ascii="Times New Roman" w:hAnsi="Times New Roman" w:cs="Times New Roman"/>
          <w:sz w:val="24"/>
          <w:szCs w:val="24"/>
        </w:rPr>
        <w:t>. 8. Zakona o Saveznom ustavnom</w:t>
      </w:r>
      <w:r w:rsidR="00F87864" w:rsidRPr="00CF34D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87864" w:rsidRPr="00CF34DA">
        <w:rPr>
          <w:rFonts w:ascii="Times New Roman" w:hAnsi="Times New Roman" w:cs="Times New Roman"/>
          <w:sz w:val="24"/>
          <w:szCs w:val="24"/>
        </w:rPr>
        <w:t xml:space="preserve">sudu). </w:t>
      </w:r>
      <w:r w:rsidR="007F2E56" w:rsidRPr="00CF34DA">
        <w:rPr>
          <w:rFonts w:ascii="Times New Roman" w:hAnsi="Times New Roman" w:cs="Times New Roman"/>
          <w:sz w:val="24"/>
          <w:szCs w:val="24"/>
        </w:rPr>
        <w:t>Liste nisu obvezujuće za Izbornu komisiju, liste nisu javne i nisu konačne.</w:t>
      </w:r>
      <w:r w:rsidR="00F87864" w:rsidRPr="00CF34DA">
        <w:rPr>
          <w:rStyle w:val="FootnoteReference"/>
          <w:rFonts w:ascii="Times New Roman" w:hAnsi="Times New Roman" w:cs="Times New Roman"/>
          <w:sz w:val="24"/>
          <w:szCs w:val="24"/>
        </w:rPr>
        <w:footnoteReference w:id="18"/>
      </w:r>
      <w:r w:rsidR="00C675A7" w:rsidRPr="00CF34DA">
        <w:rPr>
          <w:rFonts w:ascii="Times New Roman" w:hAnsi="Times New Roman" w:cs="Times New Roman"/>
          <w:sz w:val="24"/>
          <w:szCs w:val="24"/>
        </w:rPr>
        <w:t xml:space="preserve"> </w:t>
      </w:r>
      <w:r w:rsidR="00E53D24" w:rsidRPr="00CF34DA">
        <w:rPr>
          <w:rFonts w:ascii="Times New Roman" w:hAnsi="Times New Roman" w:cs="Times New Roman"/>
          <w:sz w:val="24"/>
          <w:szCs w:val="24"/>
        </w:rPr>
        <w:t xml:space="preserve">Hrvatsko rješenje, podsjećamo, određuje da se </w:t>
      </w:r>
      <w:r w:rsidRPr="00CF34DA">
        <w:rPr>
          <w:rFonts w:ascii="Times New Roman" w:hAnsi="Times New Roman" w:cs="Times New Roman"/>
          <w:sz w:val="24"/>
          <w:szCs w:val="24"/>
        </w:rPr>
        <w:t>p</w:t>
      </w:r>
      <w:r w:rsidR="00E53D24" w:rsidRPr="00CF34DA">
        <w:rPr>
          <w:rFonts w:ascii="Times New Roman" w:hAnsi="Times New Roman" w:cs="Times New Roman"/>
          <w:sz w:val="24"/>
          <w:szCs w:val="24"/>
        </w:rPr>
        <w:t>ostupak izbora sudaca pokreće  objavom</w:t>
      </w:r>
      <w:r w:rsidR="008E4E96" w:rsidRPr="00CF34DA">
        <w:rPr>
          <w:rFonts w:ascii="Times New Roman" w:hAnsi="Times New Roman" w:cs="Times New Roman"/>
          <w:sz w:val="24"/>
          <w:szCs w:val="24"/>
        </w:rPr>
        <w:t xml:space="preserve"> javnog </w:t>
      </w:r>
      <w:r w:rsidR="00E53D24" w:rsidRPr="00CF34DA">
        <w:rPr>
          <w:rFonts w:ascii="Times New Roman" w:hAnsi="Times New Roman" w:cs="Times New Roman"/>
          <w:sz w:val="24"/>
          <w:szCs w:val="24"/>
        </w:rPr>
        <w:t xml:space="preserve"> poziva </w:t>
      </w:r>
      <w:r w:rsidR="00D54EB7" w:rsidRPr="00CF34DA">
        <w:rPr>
          <w:rFonts w:ascii="Times New Roman" w:hAnsi="Times New Roman" w:cs="Times New Roman"/>
          <w:sz w:val="24"/>
          <w:szCs w:val="24"/>
        </w:rPr>
        <w:t xml:space="preserve">institucijama </w:t>
      </w:r>
      <w:r w:rsidR="00E53D24" w:rsidRPr="00CF34DA">
        <w:rPr>
          <w:rFonts w:ascii="Times New Roman" w:hAnsi="Times New Roman" w:cs="Times New Roman"/>
          <w:sz w:val="24"/>
          <w:szCs w:val="24"/>
        </w:rPr>
        <w:t>za predlaganje kandidata</w:t>
      </w:r>
      <w:r w:rsidR="00286513" w:rsidRPr="00CF3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6513" w:rsidRPr="00CF34DA">
        <w:rPr>
          <w:rFonts w:ascii="Times New Roman" w:hAnsi="Times New Roman" w:cs="Times New Roman"/>
          <w:sz w:val="24"/>
          <w:szCs w:val="24"/>
        </w:rPr>
        <w:t>samokandidiranje</w:t>
      </w:r>
      <w:proofErr w:type="spellEnd"/>
      <w:r w:rsidR="00286513" w:rsidRPr="00CF34DA">
        <w:rPr>
          <w:rFonts w:ascii="Times New Roman" w:hAnsi="Times New Roman" w:cs="Times New Roman"/>
          <w:sz w:val="24"/>
          <w:szCs w:val="24"/>
        </w:rPr>
        <w:t xml:space="preserve"> je dozvoljeno.</w:t>
      </w:r>
    </w:p>
    <w:p w14:paraId="295EC799" w14:textId="77777777" w:rsidR="002E6DF9" w:rsidRPr="00CF34DA" w:rsidRDefault="008E4E96" w:rsidP="004F03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DA">
        <w:rPr>
          <w:rFonts w:ascii="Times New Roman" w:hAnsi="Times New Roman" w:cs="Times New Roman"/>
          <w:sz w:val="24"/>
          <w:szCs w:val="24"/>
        </w:rPr>
        <w:t xml:space="preserve"> </w:t>
      </w:r>
      <w:r w:rsidR="00C675A7" w:rsidRPr="00CF34DA">
        <w:rPr>
          <w:rFonts w:ascii="Times New Roman" w:hAnsi="Times New Roman" w:cs="Times New Roman"/>
          <w:sz w:val="24"/>
          <w:szCs w:val="24"/>
        </w:rPr>
        <w:t>Savezni ustavni sud je 2012.</w:t>
      </w:r>
      <w:r w:rsidR="00F87864" w:rsidRPr="00CF34DA">
        <w:rPr>
          <w:rFonts w:ascii="Times New Roman" w:hAnsi="Times New Roman" w:cs="Times New Roman"/>
          <w:sz w:val="24"/>
          <w:szCs w:val="24"/>
        </w:rPr>
        <w:t xml:space="preserve"> godine</w:t>
      </w:r>
      <w:r w:rsidR="00592E9D" w:rsidRPr="00CF34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92E9D" w:rsidRPr="00CF34DA">
        <w:rPr>
          <w:rFonts w:ascii="Times New Roman" w:hAnsi="Times New Roman" w:cs="Times New Roman"/>
          <w:sz w:val="24"/>
          <w:szCs w:val="24"/>
        </w:rPr>
        <w:t>BVerGE</w:t>
      </w:r>
      <w:proofErr w:type="spellEnd"/>
      <w:r w:rsidR="00592E9D" w:rsidRPr="00CF34DA">
        <w:rPr>
          <w:rFonts w:ascii="Times New Roman" w:hAnsi="Times New Roman" w:cs="Times New Roman"/>
          <w:sz w:val="24"/>
          <w:szCs w:val="24"/>
        </w:rPr>
        <w:t xml:space="preserve"> 131,230)</w:t>
      </w:r>
      <w:r w:rsidR="00B7666F" w:rsidRPr="00CF34DA">
        <w:rPr>
          <w:rFonts w:ascii="Times New Roman" w:hAnsi="Times New Roman" w:cs="Times New Roman"/>
          <w:sz w:val="24"/>
          <w:szCs w:val="24"/>
        </w:rPr>
        <w:t xml:space="preserve"> </w:t>
      </w:r>
      <w:r w:rsidR="00D441DC" w:rsidRPr="00CF34DA">
        <w:rPr>
          <w:rStyle w:val="FootnoteReference"/>
          <w:rFonts w:ascii="Times New Roman" w:hAnsi="Times New Roman" w:cs="Times New Roman"/>
          <w:sz w:val="24"/>
          <w:szCs w:val="24"/>
        </w:rPr>
        <w:footnoteReference w:id="19"/>
      </w:r>
      <w:r w:rsidR="00D441DC" w:rsidRPr="00CF34DA">
        <w:rPr>
          <w:rFonts w:ascii="Times New Roman" w:hAnsi="Times New Roman" w:cs="Times New Roman"/>
          <w:sz w:val="24"/>
          <w:szCs w:val="24"/>
        </w:rPr>
        <w:t xml:space="preserve"> </w:t>
      </w:r>
      <w:r w:rsidR="00C675A7" w:rsidRPr="00CF34DA">
        <w:rPr>
          <w:rFonts w:ascii="Times New Roman" w:hAnsi="Times New Roman" w:cs="Times New Roman"/>
          <w:sz w:val="24"/>
          <w:szCs w:val="24"/>
        </w:rPr>
        <w:t xml:space="preserve"> potvrdio ust</w:t>
      </w:r>
      <w:r w:rsidR="00592E9D" w:rsidRPr="00CF34DA">
        <w:rPr>
          <w:rFonts w:ascii="Times New Roman" w:hAnsi="Times New Roman" w:cs="Times New Roman"/>
          <w:sz w:val="24"/>
          <w:szCs w:val="24"/>
        </w:rPr>
        <w:t>avnost izbora sudaca od strane I</w:t>
      </w:r>
      <w:r w:rsidR="00C675A7" w:rsidRPr="00CF34DA">
        <w:rPr>
          <w:rFonts w:ascii="Times New Roman" w:hAnsi="Times New Roman" w:cs="Times New Roman"/>
          <w:sz w:val="24"/>
          <w:szCs w:val="24"/>
        </w:rPr>
        <w:t xml:space="preserve">zborne komisije Bundestaga i tajnost protumačio kao način očuvanja djelotvornosti suda. </w:t>
      </w:r>
      <w:r w:rsidR="002E6DF9" w:rsidRPr="00CF34DA">
        <w:rPr>
          <w:rFonts w:ascii="Times New Roman" w:hAnsi="Times New Roman" w:cs="Times New Roman"/>
          <w:sz w:val="24"/>
          <w:szCs w:val="24"/>
        </w:rPr>
        <w:t>Sud drži da postoji veza između  tajnosti</w:t>
      </w:r>
      <w:r w:rsidR="006D0FC9" w:rsidRPr="00CF34DA">
        <w:rPr>
          <w:rFonts w:ascii="Times New Roman" w:hAnsi="Times New Roman" w:cs="Times New Roman"/>
          <w:sz w:val="24"/>
          <w:szCs w:val="24"/>
        </w:rPr>
        <w:t xml:space="preserve"> izbornog postupka</w:t>
      </w:r>
      <w:r w:rsidR="002E6DF9" w:rsidRPr="00CF34DA">
        <w:rPr>
          <w:rFonts w:ascii="Times New Roman" w:hAnsi="Times New Roman" w:cs="Times New Roman"/>
          <w:sz w:val="24"/>
          <w:szCs w:val="24"/>
        </w:rPr>
        <w:t xml:space="preserve"> i </w:t>
      </w:r>
      <w:r w:rsidR="008F78CE" w:rsidRPr="00CF34DA">
        <w:rPr>
          <w:rFonts w:ascii="Times New Roman" w:hAnsi="Times New Roman" w:cs="Times New Roman"/>
          <w:sz w:val="24"/>
          <w:szCs w:val="24"/>
        </w:rPr>
        <w:t xml:space="preserve">narodnog </w:t>
      </w:r>
      <w:r w:rsidR="002E6DF9" w:rsidRPr="00CF34DA">
        <w:rPr>
          <w:rFonts w:ascii="Times New Roman" w:hAnsi="Times New Roman" w:cs="Times New Roman"/>
          <w:sz w:val="24"/>
          <w:szCs w:val="24"/>
        </w:rPr>
        <w:t>povjerenja u neovisnost sudaca</w:t>
      </w:r>
      <w:r w:rsidR="006D0FC9" w:rsidRPr="00CF34DA">
        <w:rPr>
          <w:rFonts w:ascii="Times New Roman" w:hAnsi="Times New Roman" w:cs="Times New Roman"/>
          <w:sz w:val="24"/>
          <w:szCs w:val="24"/>
        </w:rPr>
        <w:t xml:space="preserve"> koja služi za djelotvornost ustavnog suda.</w:t>
      </w:r>
      <w:r w:rsidR="002F3355" w:rsidRPr="00CF34DA">
        <w:rPr>
          <w:rStyle w:val="FootnoteReference"/>
          <w:rFonts w:ascii="Times New Roman" w:hAnsi="Times New Roman" w:cs="Times New Roman"/>
          <w:sz w:val="24"/>
          <w:szCs w:val="24"/>
        </w:rPr>
        <w:footnoteReference w:id="20"/>
      </w:r>
    </w:p>
    <w:p w14:paraId="341C0A1B" w14:textId="77777777" w:rsidR="008E4E96" w:rsidRPr="00CF34DA" w:rsidRDefault="00F15979" w:rsidP="004F03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DA">
        <w:rPr>
          <w:rFonts w:ascii="Times New Roman" w:hAnsi="Times New Roman" w:cs="Times New Roman"/>
          <w:sz w:val="24"/>
          <w:szCs w:val="24"/>
        </w:rPr>
        <w:t xml:space="preserve">  </w:t>
      </w:r>
      <w:r w:rsidR="003C7EF1" w:rsidRPr="00CF34DA">
        <w:rPr>
          <w:rFonts w:ascii="Times New Roman" w:hAnsi="Times New Roman" w:cs="Times New Roman"/>
          <w:sz w:val="24"/>
          <w:szCs w:val="24"/>
        </w:rPr>
        <w:t>Dvije velike političke stranke su dominantne u izbor</w:t>
      </w:r>
      <w:r w:rsidR="00165AD9" w:rsidRPr="00CF34DA">
        <w:rPr>
          <w:rFonts w:ascii="Times New Roman" w:hAnsi="Times New Roman" w:cs="Times New Roman"/>
          <w:sz w:val="24"/>
          <w:szCs w:val="24"/>
        </w:rPr>
        <w:t xml:space="preserve">u ustavnih sudaca prema načelu </w:t>
      </w:r>
      <w:r w:rsidR="003C7EF1" w:rsidRPr="00CF34DA">
        <w:rPr>
          <w:rFonts w:ascii="Times New Roman" w:hAnsi="Times New Roman" w:cs="Times New Roman"/>
          <w:i/>
          <w:sz w:val="24"/>
          <w:szCs w:val="24"/>
        </w:rPr>
        <w:t xml:space="preserve">do </w:t>
      </w:r>
      <w:proofErr w:type="spellStart"/>
      <w:r w:rsidR="003C7EF1" w:rsidRPr="00CF34DA">
        <w:rPr>
          <w:rFonts w:ascii="Times New Roman" w:hAnsi="Times New Roman" w:cs="Times New Roman"/>
          <w:i/>
          <w:sz w:val="24"/>
          <w:szCs w:val="24"/>
        </w:rPr>
        <w:t>ut</w:t>
      </w:r>
      <w:proofErr w:type="spellEnd"/>
      <w:r w:rsidR="003C7EF1" w:rsidRPr="00CF34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C7EF1" w:rsidRPr="00CF34DA">
        <w:rPr>
          <w:rFonts w:ascii="Times New Roman" w:hAnsi="Times New Roman" w:cs="Times New Roman"/>
          <w:i/>
          <w:sz w:val="24"/>
          <w:szCs w:val="24"/>
        </w:rPr>
        <w:t>des</w:t>
      </w:r>
      <w:proofErr w:type="spellEnd"/>
      <w:r w:rsidR="00D441DC" w:rsidRPr="00CF34DA">
        <w:rPr>
          <w:rFonts w:ascii="Times New Roman" w:hAnsi="Times New Roman" w:cs="Times New Roman"/>
          <w:sz w:val="24"/>
          <w:szCs w:val="24"/>
        </w:rPr>
        <w:t xml:space="preserve"> </w:t>
      </w:r>
      <w:r w:rsidR="00DE4D74" w:rsidRPr="00CF34DA">
        <w:rPr>
          <w:rFonts w:ascii="Times New Roman" w:hAnsi="Times New Roman" w:cs="Times New Roman"/>
          <w:sz w:val="24"/>
          <w:szCs w:val="24"/>
        </w:rPr>
        <w:t>– „dajem da mi daš“</w:t>
      </w:r>
      <w:r w:rsidR="00D441DC" w:rsidRPr="00CF34DA">
        <w:rPr>
          <w:rFonts w:ascii="Times New Roman" w:hAnsi="Times New Roman" w:cs="Times New Roman"/>
          <w:sz w:val="24"/>
          <w:szCs w:val="24"/>
        </w:rPr>
        <w:t xml:space="preserve">, </w:t>
      </w:r>
      <w:r w:rsidRPr="00CF34DA">
        <w:rPr>
          <w:rFonts w:ascii="Times New Roman" w:hAnsi="Times New Roman" w:cs="Times New Roman"/>
          <w:sz w:val="24"/>
          <w:szCs w:val="24"/>
        </w:rPr>
        <w:t xml:space="preserve"> koje je najlakše razumjeti prisjetimo li se </w:t>
      </w:r>
      <w:proofErr w:type="spellStart"/>
      <w:r w:rsidRPr="00CF34DA">
        <w:rPr>
          <w:rFonts w:ascii="Times New Roman" w:hAnsi="Times New Roman" w:cs="Times New Roman"/>
          <w:sz w:val="24"/>
          <w:szCs w:val="24"/>
        </w:rPr>
        <w:t>justinijanskih</w:t>
      </w:r>
      <w:proofErr w:type="spellEnd"/>
      <w:r w:rsidRPr="00CF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4DA">
        <w:rPr>
          <w:rFonts w:ascii="Times New Roman" w:hAnsi="Times New Roman" w:cs="Times New Roman"/>
          <w:sz w:val="24"/>
          <w:szCs w:val="24"/>
        </w:rPr>
        <w:t>inominatnih</w:t>
      </w:r>
      <w:proofErr w:type="spellEnd"/>
      <w:r w:rsidRPr="00CF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4DA">
        <w:rPr>
          <w:rFonts w:ascii="Times New Roman" w:hAnsi="Times New Roman" w:cs="Times New Roman"/>
          <w:sz w:val="24"/>
          <w:szCs w:val="24"/>
        </w:rPr>
        <w:t>kontrakata</w:t>
      </w:r>
      <w:proofErr w:type="spellEnd"/>
      <w:r w:rsidR="00B600EE" w:rsidRPr="00CF34DA">
        <w:rPr>
          <w:rFonts w:ascii="Times New Roman" w:hAnsi="Times New Roman" w:cs="Times New Roman"/>
          <w:sz w:val="24"/>
          <w:szCs w:val="24"/>
        </w:rPr>
        <w:t>.</w:t>
      </w:r>
      <w:r w:rsidR="008E4E96" w:rsidRPr="00CF34DA">
        <w:rPr>
          <w:rStyle w:val="FootnoteReference"/>
          <w:rFonts w:ascii="Times New Roman" w:hAnsi="Times New Roman" w:cs="Times New Roman"/>
          <w:sz w:val="24"/>
          <w:szCs w:val="24"/>
        </w:rPr>
        <w:footnoteReference w:id="21"/>
      </w:r>
      <w:r w:rsidR="008E4E96" w:rsidRPr="00CF34DA">
        <w:rPr>
          <w:rFonts w:ascii="Times New Roman" w:hAnsi="Times New Roman" w:cs="Times New Roman"/>
          <w:sz w:val="24"/>
          <w:szCs w:val="24"/>
        </w:rPr>
        <w:t xml:space="preserve">  </w:t>
      </w:r>
      <w:r w:rsidRPr="00CF34DA">
        <w:rPr>
          <w:rFonts w:ascii="Times New Roman" w:hAnsi="Times New Roman" w:cs="Times New Roman"/>
          <w:sz w:val="24"/>
          <w:szCs w:val="24"/>
        </w:rPr>
        <w:t>P</w:t>
      </w:r>
      <w:r w:rsidR="003C7EF1" w:rsidRPr="00CF34DA">
        <w:rPr>
          <w:rFonts w:ascii="Times New Roman" w:hAnsi="Times New Roman" w:cs="Times New Roman"/>
          <w:sz w:val="24"/>
          <w:szCs w:val="24"/>
        </w:rPr>
        <w:t>ri popunjavanju sudačkih mjesta uzima se u obzir proporcionalnost dviju velikih stranaka CDU-a i SPD-a</w:t>
      </w:r>
      <w:r w:rsidRPr="00CF34DA">
        <w:rPr>
          <w:rFonts w:ascii="Times New Roman" w:hAnsi="Times New Roman" w:cs="Times New Roman"/>
          <w:sz w:val="24"/>
          <w:szCs w:val="24"/>
        </w:rPr>
        <w:t xml:space="preserve">. </w:t>
      </w:r>
      <w:r w:rsidR="003C7EF1" w:rsidRPr="00CF34DA">
        <w:rPr>
          <w:rFonts w:ascii="Times New Roman" w:hAnsi="Times New Roman" w:cs="Times New Roman"/>
          <w:sz w:val="24"/>
          <w:szCs w:val="24"/>
        </w:rPr>
        <w:t xml:space="preserve">Čak i članovi Izbornog povjerenstva ne čine središte u kojem se donose odluke o izboru ustavnih sudaca. Odlučujuću ulogu imaju malobrojni političari u obje velike stranke koji u pravilu ne pripadaju Izbornom </w:t>
      </w:r>
      <w:r w:rsidR="008E4E96" w:rsidRPr="00CF34DA">
        <w:rPr>
          <w:rFonts w:ascii="Times New Roman" w:hAnsi="Times New Roman" w:cs="Times New Roman"/>
          <w:sz w:val="24"/>
          <w:szCs w:val="24"/>
        </w:rPr>
        <w:t>povjerenstvu</w:t>
      </w:r>
      <w:r w:rsidR="003C7EF1" w:rsidRPr="00CF34DA">
        <w:rPr>
          <w:rFonts w:ascii="Times New Roman" w:hAnsi="Times New Roman" w:cs="Times New Roman"/>
          <w:sz w:val="24"/>
          <w:szCs w:val="24"/>
        </w:rPr>
        <w:t>. Izborno povjerenstvo dvotrećinskom već</w:t>
      </w:r>
      <w:r w:rsidR="00D441DC" w:rsidRPr="00CF34DA">
        <w:rPr>
          <w:rFonts w:ascii="Times New Roman" w:hAnsi="Times New Roman" w:cs="Times New Roman"/>
          <w:sz w:val="24"/>
          <w:szCs w:val="24"/>
        </w:rPr>
        <w:t xml:space="preserve">inom zaključuje ono što su dogovorili </w:t>
      </w:r>
      <w:r w:rsidR="003C7EF1" w:rsidRPr="00CF34DA">
        <w:rPr>
          <w:rFonts w:ascii="Times New Roman" w:hAnsi="Times New Roman" w:cs="Times New Roman"/>
          <w:sz w:val="24"/>
          <w:szCs w:val="24"/>
        </w:rPr>
        <w:t xml:space="preserve"> ključni nositelji funkcija u </w:t>
      </w:r>
      <w:r w:rsidR="008E4E96" w:rsidRPr="00CF34DA">
        <w:rPr>
          <w:rFonts w:ascii="Times New Roman" w:hAnsi="Times New Roman" w:cs="Times New Roman"/>
          <w:sz w:val="24"/>
          <w:szCs w:val="24"/>
        </w:rPr>
        <w:t xml:space="preserve">tim </w:t>
      </w:r>
      <w:r w:rsidR="00DE4D74" w:rsidRPr="00CF34DA">
        <w:rPr>
          <w:rFonts w:ascii="Times New Roman" w:hAnsi="Times New Roman" w:cs="Times New Roman"/>
          <w:sz w:val="24"/>
          <w:szCs w:val="24"/>
        </w:rPr>
        <w:t>strankama</w:t>
      </w:r>
      <w:r w:rsidR="008E4E96" w:rsidRPr="00CF34DA">
        <w:rPr>
          <w:rFonts w:ascii="Times New Roman" w:hAnsi="Times New Roman" w:cs="Times New Roman"/>
          <w:sz w:val="24"/>
          <w:szCs w:val="24"/>
        </w:rPr>
        <w:t>.</w:t>
      </w:r>
    </w:p>
    <w:p w14:paraId="32BC7943" w14:textId="77777777" w:rsidR="003C7EF1" w:rsidRPr="00CF34DA" w:rsidRDefault="003C7EF1" w:rsidP="004F03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DA">
        <w:rPr>
          <w:rFonts w:ascii="Times New Roman" w:hAnsi="Times New Roman" w:cs="Times New Roman"/>
          <w:sz w:val="24"/>
          <w:szCs w:val="24"/>
        </w:rPr>
        <w:t>Rezul</w:t>
      </w:r>
      <w:r w:rsidR="00286513" w:rsidRPr="00CF34DA">
        <w:rPr>
          <w:rFonts w:ascii="Times New Roman" w:hAnsi="Times New Roman" w:cs="Times New Roman"/>
          <w:sz w:val="24"/>
          <w:szCs w:val="24"/>
        </w:rPr>
        <w:t>tat njemačkog</w:t>
      </w:r>
      <w:r w:rsidRPr="00CF34DA">
        <w:rPr>
          <w:rFonts w:ascii="Times New Roman" w:hAnsi="Times New Roman" w:cs="Times New Roman"/>
          <w:sz w:val="24"/>
          <w:szCs w:val="24"/>
        </w:rPr>
        <w:t xml:space="preserve"> postupka je strogo pridržavanje načela proporcionalnosti dviju velikih političkih stranka prilikom izbora ustavnih sudaca. </w:t>
      </w:r>
    </w:p>
    <w:p w14:paraId="0384D5D0" w14:textId="77777777" w:rsidR="006520FF" w:rsidRPr="00CF34DA" w:rsidRDefault="003C7EF1" w:rsidP="004F03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DA">
        <w:rPr>
          <w:rFonts w:ascii="Times New Roman" w:hAnsi="Times New Roman" w:cs="Times New Roman"/>
          <w:sz w:val="24"/>
          <w:szCs w:val="24"/>
        </w:rPr>
        <w:t xml:space="preserve">Geslo glasi: </w:t>
      </w:r>
      <w:r w:rsidR="00D441DC" w:rsidRPr="00CF34DA">
        <w:rPr>
          <w:rFonts w:ascii="Times New Roman" w:hAnsi="Times New Roman" w:cs="Times New Roman"/>
          <w:sz w:val="24"/>
          <w:szCs w:val="24"/>
        </w:rPr>
        <w:t>„D</w:t>
      </w:r>
      <w:r w:rsidRPr="00CF34DA">
        <w:rPr>
          <w:rFonts w:ascii="Times New Roman" w:hAnsi="Times New Roman" w:cs="Times New Roman"/>
          <w:sz w:val="24"/>
          <w:szCs w:val="24"/>
        </w:rPr>
        <w:t>va lijevo, dva desno.“</w:t>
      </w:r>
      <w:r w:rsidR="007970C9" w:rsidRPr="00CF34DA">
        <w:rPr>
          <w:rStyle w:val="FootnoteReference"/>
          <w:rFonts w:ascii="Times New Roman" w:hAnsi="Times New Roman" w:cs="Times New Roman"/>
          <w:sz w:val="24"/>
          <w:szCs w:val="24"/>
        </w:rPr>
        <w:footnoteReference w:id="22"/>
      </w:r>
      <w:r w:rsidR="00B7054B" w:rsidRPr="00CF34DA">
        <w:rPr>
          <w:rFonts w:ascii="Times New Roman" w:hAnsi="Times New Roman" w:cs="Times New Roman"/>
          <w:sz w:val="24"/>
          <w:szCs w:val="24"/>
        </w:rPr>
        <w:t xml:space="preserve"> </w:t>
      </w:r>
      <w:r w:rsidRPr="00CF34DA">
        <w:rPr>
          <w:rFonts w:ascii="Times New Roman" w:hAnsi="Times New Roman" w:cs="Times New Roman"/>
          <w:sz w:val="24"/>
          <w:szCs w:val="24"/>
        </w:rPr>
        <w:t xml:space="preserve">Ako su dvije velike stranke na vlasti u koaliciji s manjim koalicijskim partnerom, može se dogoditi da se odreknu jedne sudačke fotelje u korist tog malog partnera. </w:t>
      </w:r>
      <w:r w:rsidR="00EA40C0" w:rsidRPr="00CF34DA">
        <w:rPr>
          <w:rFonts w:ascii="Times New Roman" w:hAnsi="Times New Roman" w:cs="Times New Roman"/>
          <w:sz w:val="24"/>
          <w:szCs w:val="24"/>
        </w:rPr>
        <w:t xml:space="preserve">Džentlmenski sporazum sklopljen između demokršćana i </w:t>
      </w:r>
      <w:r w:rsidR="00EA40C0" w:rsidRPr="00CF34DA">
        <w:rPr>
          <w:rFonts w:ascii="Times New Roman" w:hAnsi="Times New Roman" w:cs="Times New Roman"/>
          <w:sz w:val="24"/>
          <w:szCs w:val="24"/>
        </w:rPr>
        <w:lastRenderedPageBreak/>
        <w:t xml:space="preserve">socijaldemokrata </w:t>
      </w:r>
      <w:r w:rsidR="00BD0383" w:rsidRPr="00CF34DA">
        <w:rPr>
          <w:rFonts w:ascii="Times New Roman" w:hAnsi="Times New Roman" w:cs="Times New Roman"/>
          <w:sz w:val="24"/>
          <w:szCs w:val="24"/>
        </w:rPr>
        <w:t xml:space="preserve">osigurava </w:t>
      </w:r>
      <w:r w:rsidR="00DE4D74" w:rsidRPr="00CF34DA">
        <w:rPr>
          <w:rFonts w:ascii="Times New Roman" w:hAnsi="Times New Roman" w:cs="Times New Roman"/>
          <w:sz w:val="24"/>
          <w:szCs w:val="24"/>
        </w:rPr>
        <w:t>svakoj stranci četiri</w:t>
      </w:r>
      <w:r w:rsidR="00BD0383" w:rsidRPr="00CF34DA">
        <w:rPr>
          <w:rFonts w:ascii="Times New Roman" w:hAnsi="Times New Roman" w:cs="Times New Roman"/>
          <w:sz w:val="24"/>
          <w:szCs w:val="24"/>
        </w:rPr>
        <w:t xml:space="preserve"> suca u senatu,</w:t>
      </w:r>
      <w:r w:rsidR="0020618E" w:rsidRPr="00CF34DA">
        <w:rPr>
          <w:rFonts w:ascii="Times New Roman" w:hAnsi="Times New Roman" w:cs="Times New Roman"/>
          <w:sz w:val="24"/>
          <w:szCs w:val="24"/>
        </w:rPr>
        <w:t xml:space="preserve"> svakoj</w:t>
      </w:r>
      <w:r w:rsidR="00BD0383" w:rsidRPr="00CF34DA">
        <w:rPr>
          <w:rFonts w:ascii="Times New Roman" w:hAnsi="Times New Roman" w:cs="Times New Roman"/>
          <w:sz w:val="24"/>
          <w:szCs w:val="24"/>
        </w:rPr>
        <w:t xml:space="preserve"> tri člana </w:t>
      </w:r>
      <w:r w:rsidR="0020618E" w:rsidRPr="00CF34DA">
        <w:rPr>
          <w:rFonts w:ascii="Times New Roman" w:hAnsi="Times New Roman" w:cs="Times New Roman"/>
          <w:sz w:val="24"/>
          <w:szCs w:val="24"/>
        </w:rPr>
        <w:t xml:space="preserve">iz </w:t>
      </w:r>
      <w:r w:rsidR="00BD0383" w:rsidRPr="00CF34DA">
        <w:rPr>
          <w:rFonts w:ascii="Times New Roman" w:hAnsi="Times New Roman" w:cs="Times New Roman"/>
          <w:sz w:val="24"/>
          <w:szCs w:val="24"/>
        </w:rPr>
        <w:t xml:space="preserve">stranke i jedno mjesto </w:t>
      </w:r>
      <w:r w:rsidR="00B22656" w:rsidRPr="00CF34DA">
        <w:rPr>
          <w:rFonts w:ascii="Times New Roman" w:hAnsi="Times New Roman" w:cs="Times New Roman"/>
          <w:sz w:val="24"/>
          <w:szCs w:val="24"/>
        </w:rPr>
        <w:t>tzv.</w:t>
      </w:r>
      <w:r w:rsidR="00D441DC" w:rsidRPr="00CF34DA">
        <w:rPr>
          <w:rFonts w:ascii="Times New Roman" w:hAnsi="Times New Roman" w:cs="Times New Roman"/>
          <w:sz w:val="24"/>
          <w:szCs w:val="24"/>
        </w:rPr>
        <w:t xml:space="preserve"> </w:t>
      </w:r>
      <w:r w:rsidR="00BD0383" w:rsidRPr="00CF34DA">
        <w:rPr>
          <w:rFonts w:ascii="Times New Roman" w:hAnsi="Times New Roman" w:cs="Times New Roman"/>
          <w:sz w:val="24"/>
          <w:szCs w:val="24"/>
        </w:rPr>
        <w:t>„neutra</w:t>
      </w:r>
      <w:r w:rsidR="00D441DC" w:rsidRPr="00CF34DA">
        <w:rPr>
          <w:rFonts w:ascii="Times New Roman" w:hAnsi="Times New Roman" w:cs="Times New Roman"/>
          <w:sz w:val="24"/>
          <w:szCs w:val="24"/>
        </w:rPr>
        <w:t>l</w:t>
      </w:r>
      <w:r w:rsidR="0020618E" w:rsidRPr="00CF34DA">
        <w:rPr>
          <w:rFonts w:ascii="Times New Roman" w:hAnsi="Times New Roman" w:cs="Times New Roman"/>
          <w:sz w:val="24"/>
          <w:szCs w:val="24"/>
        </w:rPr>
        <w:t>nog“ predloženog od te stranke.</w:t>
      </w:r>
      <w:r w:rsidR="00EB3ACA" w:rsidRPr="00CF34DA">
        <w:rPr>
          <w:rStyle w:val="FootnoteReference"/>
          <w:rFonts w:ascii="Times New Roman" w:hAnsi="Times New Roman" w:cs="Times New Roman"/>
          <w:sz w:val="24"/>
          <w:szCs w:val="24"/>
        </w:rPr>
        <w:footnoteReference w:id="23"/>
      </w:r>
    </w:p>
    <w:p w14:paraId="1A0B3135" w14:textId="77777777" w:rsidR="000746E4" w:rsidRPr="00CF34DA" w:rsidRDefault="0020618E" w:rsidP="004F03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DA">
        <w:rPr>
          <w:rFonts w:ascii="Times New Roman" w:hAnsi="Times New Roman" w:cs="Times New Roman"/>
          <w:sz w:val="24"/>
          <w:szCs w:val="24"/>
        </w:rPr>
        <w:t xml:space="preserve"> Cijeli je izb</w:t>
      </w:r>
      <w:r w:rsidR="000746E4" w:rsidRPr="00CF34DA">
        <w:rPr>
          <w:rFonts w:ascii="Times New Roman" w:hAnsi="Times New Roman" w:cs="Times New Roman"/>
          <w:sz w:val="24"/>
          <w:szCs w:val="24"/>
        </w:rPr>
        <w:t xml:space="preserve">orni proces </w:t>
      </w:r>
      <w:r w:rsidR="00C675A7" w:rsidRPr="00CF34DA">
        <w:rPr>
          <w:rFonts w:ascii="Times New Roman" w:hAnsi="Times New Roman" w:cs="Times New Roman"/>
          <w:sz w:val="24"/>
          <w:szCs w:val="24"/>
        </w:rPr>
        <w:t>netransparentan.</w:t>
      </w:r>
      <w:r w:rsidRPr="00CF34DA">
        <w:rPr>
          <w:rFonts w:ascii="Times New Roman" w:hAnsi="Times New Roman" w:cs="Times New Roman"/>
          <w:sz w:val="24"/>
          <w:szCs w:val="24"/>
        </w:rPr>
        <w:t xml:space="preserve"> </w:t>
      </w:r>
      <w:r w:rsidR="006520FF" w:rsidRPr="00CF34DA">
        <w:rPr>
          <w:rFonts w:ascii="Times New Roman" w:hAnsi="Times New Roman" w:cs="Times New Roman"/>
          <w:sz w:val="24"/>
          <w:szCs w:val="24"/>
        </w:rPr>
        <w:t>J</w:t>
      </w:r>
      <w:r w:rsidRPr="00CF34DA">
        <w:rPr>
          <w:rFonts w:ascii="Times New Roman" w:hAnsi="Times New Roman" w:cs="Times New Roman"/>
          <w:sz w:val="24"/>
          <w:szCs w:val="24"/>
        </w:rPr>
        <w:t xml:space="preserve">avni razgovor s kandidatima politizirao bi postupak i otkrio javnosti da je </w:t>
      </w:r>
      <w:r w:rsidRPr="00CF34DA">
        <w:rPr>
          <w:rFonts w:ascii="Times New Roman" w:hAnsi="Times New Roman" w:cs="Times New Roman"/>
          <w:b/>
          <w:sz w:val="24"/>
          <w:szCs w:val="24"/>
        </w:rPr>
        <w:t xml:space="preserve">izbor </w:t>
      </w:r>
      <w:r w:rsidR="006520FF" w:rsidRPr="00CF34DA">
        <w:rPr>
          <w:rFonts w:ascii="Times New Roman" w:hAnsi="Times New Roman" w:cs="Times New Roman"/>
          <w:b/>
          <w:sz w:val="24"/>
          <w:szCs w:val="24"/>
        </w:rPr>
        <w:t xml:space="preserve">sudaca </w:t>
      </w:r>
      <w:r w:rsidR="000126B7" w:rsidRPr="00CF34DA">
        <w:rPr>
          <w:rFonts w:ascii="Times New Roman" w:hAnsi="Times New Roman" w:cs="Times New Roman"/>
          <w:b/>
          <w:sz w:val="24"/>
          <w:szCs w:val="24"/>
        </w:rPr>
        <w:t>stvar politike</w:t>
      </w:r>
      <w:r w:rsidR="000126B7" w:rsidRPr="00CF34DA">
        <w:rPr>
          <w:rFonts w:ascii="Times New Roman" w:hAnsi="Times New Roman" w:cs="Times New Roman"/>
          <w:sz w:val="24"/>
          <w:szCs w:val="24"/>
        </w:rPr>
        <w:t>.</w:t>
      </w:r>
      <w:r w:rsidR="006520FF" w:rsidRPr="00CF34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6B6AE9" w14:textId="77777777" w:rsidR="00BB6816" w:rsidRPr="00CF34DA" w:rsidRDefault="000746E4" w:rsidP="004F03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DA">
        <w:rPr>
          <w:rFonts w:ascii="Times New Roman" w:hAnsi="Times New Roman" w:cs="Times New Roman"/>
          <w:sz w:val="24"/>
          <w:szCs w:val="24"/>
        </w:rPr>
        <w:t xml:space="preserve">  </w:t>
      </w:r>
      <w:r w:rsidR="008E4E96" w:rsidRPr="00CF34DA">
        <w:rPr>
          <w:rFonts w:ascii="Times New Roman" w:hAnsi="Times New Roman" w:cs="Times New Roman"/>
          <w:sz w:val="24"/>
          <w:szCs w:val="24"/>
        </w:rPr>
        <w:t>P</w:t>
      </w:r>
      <w:r w:rsidR="0020618E" w:rsidRPr="00CF34DA">
        <w:rPr>
          <w:rFonts w:ascii="Times New Roman" w:hAnsi="Times New Roman" w:cs="Times New Roman"/>
          <w:sz w:val="24"/>
          <w:szCs w:val="24"/>
        </w:rPr>
        <w:t xml:space="preserve">rvi put </w:t>
      </w:r>
      <w:r w:rsidR="004D4F79" w:rsidRPr="00CF34DA">
        <w:rPr>
          <w:rFonts w:ascii="Times New Roman" w:hAnsi="Times New Roman" w:cs="Times New Roman"/>
          <w:sz w:val="24"/>
          <w:szCs w:val="24"/>
        </w:rPr>
        <w:t xml:space="preserve"> je </w:t>
      </w:r>
      <w:r w:rsidR="006520FF" w:rsidRPr="00CF34DA">
        <w:rPr>
          <w:rFonts w:ascii="Times New Roman" w:hAnsi="Times New Roman" w:cs="Times New Roman"/>
          <w:sz w:val="24"/>
          <w:szCs w:val="24"/>
        </w:rPr>
        <w:t>2010. godine  proveden</w:t>
      </w:r>
      <w:r w:rsidR="0020618E" w:rsidRPr="00CF34DA">
        <w:rPr>
          <w:rFonts w:ascii="Times New Roman" w:hAnsi="Times New Roman" w:cs="Times New Roman"/>
          <w:sz w:val="24"/>
          <w:szCs w:val="24"/>
        </w:rPr>
        <w:t xml:space="preserve"> </w:t>
      </w:r>
      <w:r w:rsidR="006520FF" w:rsidRPr="00CF34DA">
        <w:rPr>
          <w:rFonts w:ascii="Times New Roman" w:hAnsi="Times New Roman" w:cs="Times New Roman"/>
          <w:sz w:val="24"/>
          <w:szCs w:val="24"/>
        </w:rPr>
        <w:t xml:space="preserve"> neformalni interni i neobjavljeni razgovor s finalnim kandidatima svake stranke.</w:t>
      </w:r>
      <w:r w:rsidR="00C5126C" w:rsidRPr="00CF34DA">
        <w:rPr>
          <w:rFonts w:ascii="Times New Roman" w:hAnsi="Times New Roman" w:cs="Times New Roman"/>
          <w:sz w:val="24"/>
          <w:szCs w:val="24"/>
        </w:rPr>
        <w:t xml:space="preserve"> </w:t>
      </w:r>
      <w:r w:rsidR="004D4F79" w:rsidRPr="00CF34DA">
        <w:rPr>
          <w:rFonts w:ascii="Times New Roman" w:hAnsi="Times New Roman" w:cs="Times New Roman"/>
          <w:sz w:val="24"/>
          <w:szCs w:val="24"/>
        </w:rPr>
        <w:t>Smatra se da je javni razgovor za provjeru pravnog znanja kandidata potpuno neprimjeren i da se stranke ne bi mogle sam</w:t>
      </w:r>
      <w:r w:rsidR="00550C7F" w:rsidRPr="00CF34DA">
        <w:rPr>
          <w:rFonts w:ascii="Times New Roman" w:hAnsi="Times New Roman" w:cs="Times New Roman"/>
          <w:sz w:val="24"/>
          <w:szCs w:val="24"/>
        </w:rPr>
        <w:t>e o</w:t>
      </w:r>
      <w:r w:rsidR="004D4F79" w:rsidRPr="00CF34DA">
        <w:rPr>
          <w:rFonts w:ascii="Times New Roman" w:hAnsi="Times New Roman" w:cs="Times New Roman"/>
          <w:sz w:val="24"/>
          <w:szCs w:val="24"/>
        </w:rPr>
        <w:t>graničiti na postavljanje pitanja koja neće senzacionalistički diskreditirati suprotne kandidate</w:t>
      </w:r>
      <w:r w:rsidRPr="00CF34DA">
        <w:rPr>
          <w:rFonts w:ascii="Times New Roman" w:hAnsi="Times New Roman" w:cs="Times New Roman"/>
          <w:sz w:val="24"/>
          <w:szCs w:val="24"/>
        </w:rPr>
        <w:t>,</w:t>
      </w:r>
      <w:r w:rsidR="004D4F79" w:rsidRPr="00CF34DA">
        <w:rPr>
          <w:rFonts w:ascii="Times New Roman" w:hAnsi="Times New Roman" w:cs="Times New Roman"/>
          <w:sz w:val="24"/>
          <w:szCs w:val="24"/>
        </w:rPr>
        <w:t xml:space="preserve"> te se stoga ozbiljni pravni stručnjaci ne žele upustiti u takvu avanturu u javnosti.</w:t>
      </w:r>
      <w:r w:rsidR="00633535" w:rsidRPr="00CF34DA">
        <w:rPr>
          <w:rStyle w:val="FootnoteReference"/>
          <w:rFonts w:ascii="Times New Roman" w:hAnsi="Times New Roman" w:cs="Times New Roman"/>
          <w:sz w:val="24"/>
          <w:szCs w:val="24"/>
        </w:rPr>
        <w:footnoteReference w:id="24"/>
      </w:r>
    </w:p>
    <w:p w14:paraId="45F15060" w14:textId="77777777" w:rsidR="006F1AD3" w:rsidRPr="00CF34DA" w:rsidRDefault="00BB6816" w:rsidP="004F03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DA">
        <w:rPr>
          <w:rFonts w:ascii="Times New Roman" w:hAnsi="Times New Roman" w:cs="Times New Roman"/>
          <w:sz w:val="24"/>
          <w:szCs w:val="24"/>
        </w:rPr>
        <w:t xml:space="preserve">  </w:t>
      </w:r>
      <w:r w:rsidR="004D4F79" w:rsidRPr="00CF34DA">
        <w:rPr>
          <w:rFonts w:ascii="Times New Roman" w:hAnsi="Times New Roman" w:cs="Times New Roman"/>
          <w:sz w:val="24"/>
          <w:szCs w:val="24"/>
        </w:rPr>
        <w:t xml:space="preserve"> </w:t>
      </w:r>
      <w:r w:rsidR="006F1AD3" w:rsidRPr="00CF34DA">
        <w:rPr>
          <w:rFonts w:ascii="Times New Roman" w:hAnsi="Times New Roman" w:cs="Times New Roman"/>
          <w:sz w:val="24"/>
          <w:szCs w:val="24"/>
        </w:rPr>
        <w:t xml:space="preserve">Javni razgovor s potencijalnim kandidatima u njemačkom kontekstu </w:t>
      </w:r>
      <w:r w:rsidR="007B3D0B" w:rsidRPr="00CF34DA">
        <w:rPr>
          <w:rFonts w:ascii="Times New Roman" w:hAnsi="Times New Roman" w:cs="Times New Roman"/>
          <w:sz w:val="24"/>
          <w:szCs w:val="24"/>
        </w:rPr>
        <w:t xml:space="preserve">ne bi bio </w:t>
      </w:r>
      <w:r w:rsidR="006F1AD3" w:rsidRPr="00CF34DA">
        <w:rPr>
          <w:rFonts w:ascii="Times New Roman" w:hAnsi="Times New Roman" w:cs="Times New Roman"/>
          <w:sz w:val="24"/>
          <w:szCs w:val="24"/>
        </w:rPr>
        <w:t xml:space="preserve">  potvrdni američki javni razgovor u Senatu o izboru vrhovnog suca, već selekcijski razgovor između više </w:t>
      </w:r>
      <w:r w:rsidR="007B3D0B" w:rsidRPr="00CF34DA">
        <w:rPr>
          <w:rFonts w:ascii="Times New Roman" w:hAnsi="Times New Roman" w:cs="Times New Roman"/>
          <w:sz w:val="24"/>
          <w:szCs w:val="24"/>
        </w:rPr>
        <w:t>kandidata. U tom slučaju postojalo bi</w:t>
      </w:r>
      <w:r w:rsidR="006F1AD3" w:rsidRPr="00CF34DA">
        <w:rPr>
          <w:rFonts w:ascii="Times New Roman" w:hAnsi="Times New Roman" w:cs="Times New Roman"/>
          <w:sz w:val="24"/>
          <w:szCs w:val="24"/>
        </w:rPr>
        <w:t xml:space="preserve"> snažno natjecanje između kandidata i skupina koje ih podržavaju</w:t>
      </w:r>
      <w:r w:rsidR="009E6FE0" w:rsidRPr="00CF34DA">
        <w:rPr>
          <w:rFonts w:ascii="Times New Roman" w:hAnsi="Times New Roman" w:cs="Times New Roman"/>
          <w:sz w:val="24"/>
          <w:szCs w:val="24"/>
        </w:rPr>
        <w:t>, u što se pravna elita ne</w:t>
      </w:r>
      <w:r w:rsidR="00B96BC4" w:rsidRPr="00CF34DA">
        <w:rPr>
          <w:rFonts w:ascii="Times New Roman" w:hAnsi="Times New Roman" w:cs="Times New Roman"/>
          <w:sz w:val="24"/>
          <w:szCs w:val="24"/>
        </w:rPr>
        <w:t xml:space="preserve"> </w:t>
      </w:r>
      <w:r w:rsidR="009E6FE0" w:rsidRPr="00CF34DA">
        <w:rPr>
          <w:rFonts w:ascii="Times New Roman" w:hAnsi="Times New Roman" w:cs="Times New Roman"/>
          <w:sz w:val="24"/>
          <w:szCs w:val="24"/>
        </w:rPr>
        <w:t xml:space="preserve">želi </w:t>
      </w:r>
      <w:r w:rsidR="00B96BC4" w:rsidRPr="00CF34DA">
        <w:rPr>
          <w:rFonts w:ascii="Times New Roman" w:hAnsi="Times New Roman" w:cs="Times New Roman"/>
          <w:sz w:val="24"/>
          <w:szCs w:val="24"/>
        </w:rPr>
        <w:t>uključiti</w:t>
      </w:r>
      <w:r w:rsidR="009E6FE0" w:rsidRPr="00CF34DA">
        <w:rPr>
          <w:rFonts w:ascii="Times New Roman" w:hAnsi="Times New Roman" w:cs="Times New Roman"/>
          <w:sz w:val="24"/>
          <w:szCs w:val="24"/>
        </w:rPr>
        <w:t>.</w:t>
      </w:r>
      <w:r w:rsidR="006F1AD3" w:rsidRPr="00CF34DA">
        <w:rPr>
          <w:rFonts w:ascii="Times New Roman" w:hAnsi="Times New Roman" w:cs="Times New Roman"/>
          <w:sz w:val="24"/>
          <w:szCs w:val="24"/>
        </w:rPr>
        <w:t xml:space="preserve">  </w:t>
      </w:r>
      <w:r w:rsidR="00286513" w:rsidRPr="00CF34DA">
        <w:rPr>
          <w:rFonts w:ascii="Times New Roman" w:hAnsi="Times New Roman" w:cs="Times New Roman"/>
          <w:sz w:val="24"/>
          <w:szCs w:val="24"/>
        </w:rPr>
        <w:t>U Hrvatskoj Odbor za Ustav obavlja javni razgovor sa svakim  kandidatom  koji ispunjava uvjete za izbor</w:t>
      </w:r>
      <w:r w:rsidR="008E4E96" w:rsidRPr="00CF34DA">
        <w:rPr>
          <w:rFonts w:ascii="Times New Roman" w:hAnsi="Times New Roman" w:cs="Times New Roman"/>
          <w:sz w:val="24"/>
          <w:szCs w:val="24"/>
        </w:rPr>
        <w:t>.</w:t>
      </w:r>
      <w:r w:rsidR="008E4E96" w:rsidRPr="00CF34DA">
        <w:rPr>
          <w:rStyle w:val="FootnoteReference"/>
          <w:rFonts w:ascii="Times New Roman" w:hAnsi="Times New Roman" w:cs="Times New Roman"/>
          <w:sz w:val="24"/>
          <w:szCs w:val="24"/>
        </w:rPr>
        <w:footnoteReference w:id="25"/>
      </w:r>
      <w:r w:rsidR="00286513" w:rsidRPr="00CF34DA">
        <w:rPr>
          <w:rFonts w:ascii="Times New Roman" w:hAnsi="Times New Roman" w:cs="Times New Roman"/>
          <w:sz w:val="24"/>
          <w:szCs w:val="24"/>
        </w:rPr>
        <w:t xml:space="preserve"> </w:t>
      </w:r>
      <w:r w:rsidR="007B3D0B" w:rsidRPr="00CF34DA">
        <w:rPr>
          <w:rFonts w:ascii="Times New Roman" w:hAnsi="Times New Roman" w:cs="Times New Roman"/>
          <w:sz w:val="24"/>
          <w:szCs w:val="24"/>
        </w:rPr>
        <w:t>Javni  razgovor postoji, primjerice, i u Meksiku, Rumunjskoj, Belgiji</w:t>
      </w:r>
      <w:r w:rsidR="00527C1C" w:rsidRPr="00CF34DA">
        <w:rPr>
          <w:rFonts w:ascii="Times New Roman" w:hAnsi="Times New Roman" w:cs="Times New Roman"/>
          <w:sz w:val="24"/>
          <w:szCs w:val="24"/>
        </w:rPr>
        <w:t xml:space="preserve"> i Španjolskoj</w:t>
      </w:r>
      <w:r w:rsidR="007B3D0B" w:rsidRPr="00CF34DA">
        <w:rPr>
          <w:rFonts w:ascii="Times New Roman" w:hAnsi="Times New Roman" w:cs="Times New Roman"/>
          <w:sz w:val="24"/>
          <w:szCs w:val="24"/>
        </w:rPr>
        <w:t>.</w:t>
      </w:r>
    </w:p>
    <w:p w14:paraId="55A543A6" w14:textId="77777777" w:rsidR="005417DD" w:rsidRPr="00CF34DA" w:rsidRDefault="004A510D" w:rsidP="004F03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DA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CF34DA">
        <w:rPr>
          <w:rFonts w:ascii="Times New Roman" w:hAnsi="Times New Roman" w:cs="Times New Roman"/>
          <w:sz w:val="24"/>
          <w:szCs w:val="24"/>
        </w:rPr>
        <w:t>Kischel</w:t>
      </w:r>
      <w:proofErr w:type="spellEnd"/>
      <w:r w:rsidRPr="00CF34DA">
        <w:rPr>
          <w:rFonts w:ascii="Times New Roman" w:hAnsi="Times New Roman" w:cs="Times New Roman"/>
          <w:sz w:val="24"/>
          <w:szCs w:val="24"/>
        </w:rPr>
        <w:t xml:space="preserve"> (2013) navodi da se  Njemačkoj </w:t>
      </w:r>
      <w:r w:rsidR="004D4F79" w:rsidRPr="00CF34DA">
        <w:rPr>
          <w:rFonts w:ascii="Times New Roman" w:hAnsi="Times New Roman" w:cs="Times New Roman"/>
          <w:sz w:val="24"/>
          <w:szCs w:val="24"/>
        </w:rPr>
        <w:t xml:space="preserve"> ne</w:t>
      </w:r>
      <w:r w:rsidR="006D0FC9" w:rsidRPr="00CF34DA">
        <w:rPr>
          <w:rFonts w:ascii="Times New Roman" w:hAnsi="Times New Roman" w:cs="Times New Roman"/>
          <w:sz w:val="24"/>
          <w:szCs w:val="24"/>
        </w:rPr>
        <w:t xml:space="preserve"> </w:t>
      </w:r>
      <w:r w:rsidR="004D4F79" w:rsidRPr="00CF34DA">
        <w:rPr>
          <w:rFonts w:ascii="Times New Roman" w:hAnsi="Times New Roman" w:cs="Times New Roman"/>
          <w:sz w:val="24"/>
          <w:szCs w:val="24"/>
        </w:rPr>
        <w:t>zna javno tko je bio u postupku i izgubio, takva moguća mrlja u karijeri kandidata bila bi dovoljan razlog da se pravna elita ne kandidira.</w:t>
      </w:r>
    </w:p>
    <w:p w14:paraId="402109CD" w14:textId="77777777" w:rsidR="006F1AD3" w:rsidRPr="00CF34DA" w:rsidRDefault="008E4E96" w:rsidP="004F03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DA">
        <w:rPr>
          <w:rFonts w:ascii="Times New Roman" w:hAnsi="Times New Roman" w:cs="Times New Roman"/>
          <w:sz w:val="24"/>
          <w:szCs w:val="24"/>
        </w:rPr>
        <w:t xml:space="preserve">Svatko </w:t>
      </w:r>
      <w:r w:rsidR="00C5126C" w:rsidRPr="00CF34DA">
        <w:rPr>
          <w:rFonts w:ascii="Times New Roman" w:hAnsi="Times New Roman" w:cs="Times New Roman"/>
          <w:sz w:val="24"/>
          <w:szCs w:val="24"/>
        </w:rPr>
        <w:t>zna koja ga je stranka predložila, njegov nasljednik bit će predložen od strane iste stranke. Za neutralne kandidate traži se pun pristanak druge strane, dok se za suce članove stranke</w:t>
      </w:r>
      <w:r w:rsidR="004C3386" w:rsidRPr="00CF34DA">
        <w:rPr>
          <w:rFonts w:ascii="Times New Roman" w:hAnsi="Times New Roman" w:cs="Times New Roman"/>
          <w:sz w:val="24"/>
          <w:szCs w:val="24"/>
        </w:rPr>
        <w:t xml:space="preserve"> oklijeva tražiti</w:t>
      </w:r>
      <w:r w:rsidR="00C5126C" w:rsidRPr="00CF34DA">
        <w:rPr>
          <w:rFonts w:ascii="Times New Roman" w:hAnsi="Times New Roman" w:cs="Times New Roman"/>
          <w:sz w:val="24"/>
          <w:szCs w:val="24"/>
        </w:rPr>
        <w:t xml:space="preserve"> takav pristanak</w:t>
      </w:r>
      <w:r w:rsidR="004C3386" w:rsidRPr="00CF34DA">
        <w:rPr>
          <w:rFonts w:ascii="Times New Roman" w:hAnsi="Times New Roman" w:cs="Times New Roman"/>
          <w:sz w:val="24"/>
          <w:szCs w:val="24"/>
        </w:rPr>
        <w:t xml:space="preserve">. </w:t>
      </w:r>
      <w:r w:rsidR="00C5126C" w:rsidRPr="00CF34DA">
        <w:rPr>
          <w:rFonts w:ascii="Times New Roman" w:hAnsi="Times New Roman" w:cs="Times New Roman"/>
          <w:sz w:val="24"/>
          <w:szCs w:val="24"/>
        </w:rPr>
        <w:t>Stranački sporazum o kandidatima postiže se neovisno od tijela koji ih formalno bira</w:t>
      </w:r>
      <w:r w:rsidRPr="00CF34DA">
        <w:rPr>
          <w:rFonts w:ascii="Times New Roman" w:hAnsi="Times New Roman" w:cs="Times New Roman"/>
          <w:sz w:val="24"/>
          <w:szCs w:val="24"/>
        </w:rPr>
        <w:t xml:space="preserve"> -</w:t>
      </w:r>
      <w:r w:rsidR="00164B99" w:rsidRPr="00CF34DA">
        <w:rPr>
          <w:rFonts w:ascii="Times New Roman" w:hAnsi="Times New Roman" w:cs="Times New Roman"/>
          <w:sz w:val="24"/>
          <w:szCs w:val="24"/>
        </w:rPr>
        <w:t xml:space="preserve"> u malim krugovima stranačkih čelnika, </w:t>
      </w:r>
      <w:r w:rsidR="006520FF" w:rsidRPr="00CF34DA">
        <w:rPr>
          <w:rFonts w:ascii="Times New Roman" w:hAnsi="Times New Roman" w:cs="Times New Roman"/>
          <w:sz w:val="24"/>
          <w:szCs w:val="24"/>
        </w:rPr>
        <w:t xml:space="preserve">u literaturi se čak </w:t>
      </w:r>
      <w:r w:rsidR="00811EBD" w:rsidRPr="00CF34DA">
        <w:rPr>
          <w:rFonts w:ascii="Times New Roman" w:hAnsi="Times New Roman" w:cs="Times New Roman"/>
          <w:sz w:val="24"/>
          <w:szCs w:val="24"/>
        </w:rPr>
        <w:t>navode  i osobna imena</w:t>
      </w:r>
      <w:r w:rsidR="006F1AD3" w:rsidRPr="00CF34DA">
        <w:rPr>
          <w:rFonts w:ascii="Times New Roman" w:hAnsi="Times New Roman" w:cs="Times New Roman"/>
          <w:sz w:val="24"/>
          <w:szCs w:val="24"/>
        </w:rPr>
        <w:t xml:space="preserve"> po</w:t>
      </w:r>
      <w:r w:rsidR="00811EBD" w:rsidRPr="00CF34DA">
        <w:rPr>
          <w:rFonts w:ascii="Times New Roman" w:hAnsi="Times New Roman" w:cs="Times New Roman"/>
          <w:sz w:val="24"/>
          <w:szCs w:val="24"/>
        </w:rPr>
        <w:t xml:space="preserve"> jednog</w:t>
      </w:r>
      <w:r w:rsidR="00164B99" w:rsidRPr="00CF34DA">
        <w:rPr>
          <w:rFonts w:ascii="Times New Roman" w:hAnsi="Times New Roman" w:cs="Times New Roman"/>
          <w:sz w:val="24"/>
          <w:szCs w:val="24"/>
        </w:rPr>
        <w:t xml:space="preserve"> pr</w:t>
      </w:r>
      <w:r w:rsidR="00811EBD" w:rsidRPr="00CF34DA">
        <w:rPr>
          <w:rFonts w:ascii="Times New Roman" w:hAnsi="Times New Roman" w:cs="Times New Roman"/>
          <w:sz w:val="24"/>
          <w:szCs w:val="24"/>
        </w:rPr>
        <w:t>edstavnika iz svake stranke koji</w:t>
      </w:r>
      <w:r w:rsidR="00164B99" w:rsidRPr="00CF34DA">
        <w:rPr>
          <w:rFonts w:ascii="Times New Roman" w:hAnsi="Times New Roman" w:cs="Times New Roman"/>
          <w:sz w:val="24"/>
          <w:szCs w:val="24"/>
        </w:rPr>
        <w:t xml:space="preserve"> stvarno odlučuju o kandidatima.</w:t>
      </w:r>
      <w:r w:rsidR="004A510D" w:rsidRPr="00CF34DA">
        <w:rPr>
          <w:rStyle w:val="FootnoteReference"/>
          <w:rFonts w:ascii="Times New Roman" w:hAnsi="Times New Roman" w:cs="Times New Roman"/>
          <w:sz w:val="24"/>
          <w:szCs w:val="24"/>
        </w:rPr>
        <w:footnoteReference w:id="26"/>
      </w:r>
      <w:r w:rsidR="006F1AD3" w:rsidRPr="00CF34DA">
        <w:rPr>
          <w:rFonts w:ascii="Times New Roman" w:hAnsi="Times New Roman" w:cs="Times New Roman"/>
          <w:sz w:val="24"/>
          <w:szCs w:val="24"/>
        </w:rPr>
        <w:t xml:space="preserve"> Stranke mogu raspravljati o potencijalnim kandidatima u  malim, </w:t>
      </w:r>
      <w:r w:rsidR="006F1AD3" w:rsidRPr="00CF34DA">
        <w:rPr>
          <w:rFonts w:ascii="Times New Roman" w:hAnsi="Times New Roman" w:cs="Times New Roman"/>
          <w:sz w:val="24"/>
          <w:szCs w:val="24"/>
        </w:rPr>
        <w:lastRenderedPageBreak/>
        <w:t>profesionalnim krugovima otvoreno, neovisno o izbo</w:t>
      </w:r>
      <w:r w:rsidRPr="00CF34DA">
        <w:rPr>
          <w:rFonts w:ascii="Times New Roman" w:hAnsi="Times New Roman" w:cs="Times New Roman"/>
          <w:sz w:val="24"/>
          <w:szCs w:val="24"/>
        </w:rPr>
        <w:t>rnim kampanjama i odjeku</w:t>
      </w:r>
      <w:r w:rsidR="006F1AD3" w:rsidRPr="00CF34DA">
        <w:rPr>
          <w:rFonts w:ascii="Times New Roman" w:hAnsi="Times New Roman" w:cs="Times New Roman"/>
          <w:sz w:val="24"/>
          <w:szCs w:val="24"/>
        </w:rPr>
        <w:t xml:space="preserve"> u medijima. Takva otvorena rasprava u njemačkim uvjetima ne bi mogla biti vođena u Parlamentu.</w:t>
      </w:r>
      <w:r w:rsidR="008F78CE" w:rsidRPr="00CF34DA">
        <w:rPr>
          <w:rFonts w:ascii="Times New Roman" w:hAnsi="Times New Roman" w:cs="Times New Roman"/>
          <w:sz w:val="24"/>
          <w:szCs w:val="24"/>
        </w:rPr>
        <w:t xml:space="preserve"> Iako je bilo raznih zahtjeva za izmjenom postupka izbora ustavnih sudaca u Njemačkoj, između kojih ističemo zahtjev da o finalnim kandidatima  glasuju  zastupnici Bundestaga, ono što nitko u Njemačkoj ne želi mijenjati je 2/3 većina potrebna za njihov izbor.</w:t>
      </w:r>
    </w:p>
    <w:p w14:paraId="4E81D6C9" w14:textId="77777777" w:rsidR="00987632" w:rsidRPr="00CF34DA" w:rsidRDefault="00987632" w:rsidP="0098763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4DA"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6619CAA3" w14:textId="77777777" w:rsidR="00367211" w:rsidRPr="00CF34DA" w:rsidRDefault="00987632" w:rsidP="00CF55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DA">
        <w:rPr>
          <w:rFonts w:ascii="Times New Roman" w:hAnsi="Times New Roman" w:cs="Times New Roman"/>
          <w:sz w:val="24"/>
          <w:szCs w:val="24"/>
        </w:rPr>
        <w:t xml:space="preserve">      Hrvatski sabor ima dužnost izabrati ustavne suce.  Ako ih zastupnici ne izaberu  učinit će Ustavni sud nedjelotvornim </w:t>
      </w:r>
      <w:r w:rsidR="00DB5E7C">
        <w:rPr>
          <w:rFonts w:ascii="Times New Roman" w:hAnsi="Times New Roman" w:cs="Times New Roman"/>
          <w:sz w:val="24"/>
          <w:szCs w:val="24"/>
        </w:rPr>
        <w:t>i time lišiti Hrvatsku ključnog</w:t>
      </w:r>
      <w:r w:rsidRPr="00CF34DA">
        <w:rPr>
          <w:rFonts w:ascii="Times New Roman" w:hAnsi="Times New Roman" w:cs="Times New Roman"/>
          <w:sz w:val="24"/>
          <w:szCs w:val="24"/>
        </w:rPr>
        <w:t xml:space="preserve"> mehanizma  koji osigurava da potencijalni sukobi s europskim i međunarodnim normama i standardima mogu biti riješeni na nacionalnoj razini, bez potrebe upućivanja na preopterećene europske ili druge supsidijarne sudove koji su slabo povezani s realnostima u Hrvatskoj. Venecijanska komisija je upozorila na sličan scenarij i posljedice činjenja ustavnog suda neučinkovitim u aktualnoj situaciji u Poljskoj.</w:t>
      </w:r>
      <w:r w:rsidRPr="00CF34DA">
        <w:rPr>
          <w:rStyle w:val="FootnoteReference"/>
          <w:rFonts w:ascii="Times New Roman" w:hAnsi="Times New Roman" w:cs="Times New Roman"/>
          <w:sz w:val="24"/>
          <w:szCs w:val="24"/>
        </w:rPr>
        <w:footnoteReference w:id="27"/>
      </w:r>
      <w:r w:rsidRPr="00CF34DA">
        <w:rPr>
          <w:rFonts w:ascii="Times New Roman" w:hAnsi="Times New Roman" w:cs="Times New Roman"/>
          <w:sz w:val="24"/>
          <w:szCs w:val="24"/>
        </w:rPr>
        <w:t xml:space="preserve"> </w:t>
      </w:r>
      <w:r w:rsidR="00CF5505" w:rsidRPr="00CF34DA">
        <w:rPr>
          <w:rFonts w:ascii="Times New Roman" w:hAnsi="Times New Roman" w:cs="Times New Roman"/>
          <w:sz w:val="24"/>
          <w:szCs w:val="24"/>
        </w:rPr>
        <w:t>Pouka iz njemačkog iskustva glasi da je</w:t>
      </w:r>
      <w:r w:rsidR="006520FF" w:rsidRPr="00CF34DA">
        <w:rPr>
          <w:rFonts w:ascii="Times New Roman" w:hAnsi="Times New Roman" w:cs="Times New Roman"/>
          <w:sz w:val="24"/>
          <w:szCs w:val="24"/>
        </w:rPr>
        <w:t xml:space="preserve"> nužno</w:t>
      </w:r>
      <w:r w:rsidR="00A2714F" w:rsidRPr="00CF34DA">
        <w:rPr>
          <w:rFonts w:ascii="Times New Roman" w:hAnsi="Times New Roman" w:cs="Times New Roman"/>
          <w:sz w:val="24"/>
          <w:szCs w:val="24"/>
        </w:rPr>
        <w:t xml:space="preserve"> doseći uravnotežen ideološki</w:t>
      </w:r>
      <w:r w:rsidR="000F0D10" w:rsidRPr="00CF34DA">
        <w:rPr>
          <w:rFonts w:ascii="Times New Roman" w:hAnsi="Times New Roman" w:cs="Times New Roman"/>
          <w:sz w:val="24"/>
          <w:szCs w:val="24"/>
        </w:rPr>
        <w:t xml:space="preserve"> sastav Ustavnog suda RH</w:t>
      </w:r>
      <w:r w:rsidRPr="00CF34DA">
        <w:rPr>
          <w:rFonts w:ascii="Times New Roman" w:hAnsi="Times New Roman" w:cs="Times New Roman"/>
          <w:sz w:val="24"/>
          <w:szCs w:val="24"/>
        </w:rPr>
        <w:t>, a time i potrebnu dvotrećinsku većinu</w:t>
      </w:r>
      <w:r w:rsidR="00CF5505" w:rsidRPr="00CF34DA">
        <w:rPr>
          <w:rFonts w:ascii="Times New Roman" w:hAnsi="Times New Roman" w:cs="Times New Roman"/>
          <w:sz w:val="24"/>
          <w:szCs w:val="24"/>
        </w:rPr>
        <w:t xml:space="preserve"> (</w:t>
      </w:r>
      <w:r w:rsidR="00165AD9" w:rsidRPr="00CF34DA">
        <w:rPr>
          <w:rFonts w:ascii="Times New Roman" w:hAnsi="Times New Roman" w:cs="Times New Roman"/>
          <w:sz w:val="24"/>
          <w:szCs w:val="24"/>
        </w:rPr>
        <w:t>kao primjerice, i u  Austriji</w:t>
      </w:r>
      <w:r w:rsidR="008E4E96" w:rsidRPr="00CF34DA">
        <w:rPr>
          <w:rFonts w:ascii="Times New Roman" w:hAnsi="Times New Roman" w:cs="Times New Roman"/>
          <w:sz w:val="24"/>
          <w:szCs w:val="24"/>
        </w:rPr>
        <w:t>, Italij</w:t>
      </w:r>
      <w:r w:rsidR="00165AD9" w:rsidRPr="00CF34DA">
        <w:rPr>
          <w:rFonts w:ascii="Times New Roman" w:hAnsi="Times New Roman" w:cs="Times New Roman"/>
          <w:sz w:val="24"/>
          <w:szCs w:val="24"/>
        </w:rPr>
        <w:t>i, Portugalu</w:t>
      </w:r>
      <w:r w:rsidR="00CF5505" w:rsidRPr="00CF34DA">
        <w:rPr>
          <w:rFonts w:ascii="Times New Roman" w:hAnsi="Times New Roman" w:cs="Times New Roman"/>
          <w:sz w:val="24"/>
          <w:szCs w:val="24"/>
        </w:rPr>
        <w:t>).</w:t>
      </w:r>
      <w:r w:rsidR="008F1D90" w:rsidRPr="00CF34D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7FC575" w14:textId="77777777" w:rsidR="00EF2A30" w:rsidRPr="00CF34DA" w:rsidRDefault="00E27D61" w:rsidP="004F03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DA">
        <w:rPr>
          <w:rFonts w:ascii="Times New Roman" w:hAnsi="Times New Roman" w:cs="Times New Roman"/>
          <w:sz w:val="24"/>
          <w:szCs w:val="24"/>
        </w:rPr>
        <w:t xml:space="preserve">    Ustav nije vrijednosno neutralan dokument. Ustavna načela uključuju određene vrijednosti, osjećaje pravednosti i političke odluke. Nužno je da  pri njihovoj konkretizaciji u svrhu primjene  ustavni suci uporabljuju i vrijednosne sudove.</w:t>
      </w:r>
      <w:r w:rsidR="00FA483F" w:rsidRPr="00CF34DA">
        <w:rPr>
          <w:rFonts w:ascii="Times New Roman" w:hAnsi="Times New Roman" w:cs="Times New Roman"/>
          <w:sz w:val="24"/>
          <w:szCs w:val="24"/>
        </w:rPr>
        <w:t xml:space="preserve"> </w:t>
      </w:r>
      <w:r w:rsidR="00D23839" w:rsidRPr="00CF34DA">
        <w:rPr>
          <w:rFonts w:ascii="Times New Roman" w:hAnsi="Times New Roman" w:cs="Times New Roman"/>
          <w:sz w:val="24"/>
          <w:szCs w:val="24"/>
        </w:rPr>
        <w:t>Politička usmjerenost</w:t>
      </w:r>
      <w:r w:rsidR="00C53349" w:rsidRPr="00CF34DA">
        <w:rPr>
          <w:rFonts w:ascii="Times New Roman" w:hAnsi="Times New Roman" w:cs="Times New Roman"/>
          <w:sz w:val="24"/>
          <w:szCs w:val="24"/>
        </w:rPr>
        <w:t xml:space="preserve"> </w:t>
      </w:r>
      <w:r w:rsidR="00FA483F" w:rsidRPr="00CF34DA">
        <w:rPr>
          <w:rFonts w:ascii="Times New Roman" w:hAnsi="Times New Roman" w:cs="Times New Roman"/>
          <w:sz w:val="24"/>
          <w:szCs w:val="24"/>
        </w:rPr>
        <w:t xml:space="preserve"> suca dobar je</w:t>
      </w:r>
      <w:r w:rsidR="000F0D10" w:rsidRPr="00CF34DA">
        <w:rPr>
          <w:rFonts w:ascii="Times New Roman" w:hAnsi="Times New Roman" w:cs="Times New Roman"/>
          <w:sz w:val="24"/>
          <w:szCs w:val="24"/>
        </w:rPr>
        <w:t xml:space="preserve"> vodič </w:t>
      </w:r>
      <w:r w:rsidR="002B460B" w:rsidRPr="00CF34DA">
        <w:rPr>
          <w:rFonts w:ascii="Times New Roman" w:hAnsi="Times New Roman" w:cs="Times New Roman"/>
          <w:sz w:val="24"/>
          <w:szCs w:val="24"/>
        </w:rPr>
        <w:t>za otkrivanje tih vr</w:t>
      </w:r>
      <w:r w:rsidR="006D6069" w:rsidRPr="00CF34DA">
        <w:rPr>
          <w:rFonts w:ascii="Times New Roman" w:hAnsi="Times New Roman" w:cs="Times New Roman"/>
          <w:sz w:val="24"/>
          <w:szCs w:val="24"/>
        </w:rPr>
        <w:t>ijednosti  i uspostavu uravnoteženog sastava suda prema p</w:t>
      </w:r>
      <w:r w:rsidR="002B35F2">
        <w:rPr>
          <w:rFonts w:ascii="Times New Roman" w:hAnsi="Times New Roman" w:cs="Times New Roman"/>
          <w:sz w:val="24"/>
          <w:szCs w:val="24"/>
        </w:rPr>
        <w:t>ošto</w:t>
      </w:r>
      <w:r w:rsidR="006D6069" w:rsidRPr="00CF34DA">
        <w:rPr>
          <w:rFonts w:ascii="Times New Roman" w:hAnsi="Times New Roman" w:cs="Times New Roman"/>
          <w:sz w:val="24"/>
          <w:szCs w:val="24"/>
        </w:rPr>
        <w:t>vanju tih vrijednosti</w:t>
      </w:r>
      <w:r w:rsidR="002B460B" w:rsidRPr="00CF34DA">
        <w:rPr>
          <w:rFonts w:ascii="Times New Roman" w:hAnsi="Times New Roman" w:cs="Times New Roman"/>
          <w:sz w:val="24"/>
          <w:szCs w:val="24"/>
        </w:rPr>
        <w:t>. P</w:t>
      </w:r>
      <w:r w:rsidR="000F0D10" w:rsidRPr="00CF34DA">
        <w:rPr>
          <w:rFonts w:ascii="Times New Roman" w:hAnsi="Times New Roman" w:cs="Times New Roman"/>
          <w:sz w:val="24"/>
          <w:szCs w:val="24"/>
        </w:rPr>
        <w:t xml:space="preserve">osljedica navedenog jest da se </w:t>
      </w:r>
      <w:r w:rsidR="002B460B" w:rsidRPr="00CF34DA">
        <w:rPr>
          <w:rFonts w:ascii="Times New Roman" w:hAnsi="Times New Roman" w:cs="Times New Roman"/>
          <w:sz w:val="24"/>
          <w:szCs w:val="24"/>
        </w:rPr>
        <w:t xml:space="preserve">ni </w:t>
      </w:r>
      <w:r w:rsidR="00FA483F" w:rsidRPr="00CF34DA">
        <w:rPr>
          <w:rFonts w:ascii="Times New Roman" w:hAnsi="Times New Roman" w:cs="Times New Roman"/>
          <w:sz w:val="24"/>
          <w:szCs w:val="24"/>
        </w:rPr>
        <w:t>najosporavanije presude n</w:t>
      </w:r>
      <w:r w:rsidR="000008E1" w:rsidRPr="00CF34DA">
        <w:rPr>
          <w:rFonts w:ascii="Times New Roman" w:hAnsi="Times New Roman" w:cs="Times New Roman"/>
          <w:sz w:val="24"/>
          <w:szCs w:val="24"/>
        </w:rPr>
        <w:t>jemačkog U</w:t>
      </w:r>
      <w:r w:rsidR="000F0D10" w:rsidRPr="00CF34DA">
        <w:rPr>
          <w:rFonts w:ascii="Times New Roman" w:hAnsi="Times New Roman" w:cs="Times New Roman"/>
          <w:sz w:val="24"/>
          <w:szCs w:val="24"/>
        </w:rPr>
        <w:t xml:space="preserve">stavnog suda </w:t>
      </w:r>
      <w:r w:rsidR="002B460B" w:rsidRPr="00CF34DA">
        <w:rPr>
          <w:rFonts w:ascii="Times New Roman" w:hAnsi="Times New Roman" w:cs="Times New Roman"/>
          <w:sz w:val="24"/>
          <w:szCs w:val="24"/>
        </w:rPr>
        <w:t>ne kritiziraju kao izraz</w:t>
      </w:r>
      <w:r w:rsidR="00C53349" w:rsidRPr="00CF34DA">
        <w:rPr>
          <w:rFonts w:ascii="Times New Roman" w:hAnsi="Times New Roman" w:cs="Times New Roman"/>
          <w:sz w:val="24"/>
          <w:szCs w:val="24"/>
        </w:rPr>
        <w:t xml:space="preserve"> </w:t>
      </w:r>
      <w:r w:rsidR="002B460B" w:rsidRPr="00CF34DA">
        <w:rPr>
          <w:rFonts w:ascii="Times New Roman" w:hAnsi="Times New Roman" w:cs="Times New Roman"/>
          <w:sz w:val="24"/>
          <w:szCs w:val="24"/>
        </w:rPr>
        <w:t xml:space="preserve"> stranačke</w:t>
      </w:r>
      <w:r w:rsidR="008B7A3B" w:rsidRPr="00CF34DA">
        <w:rPr>
          <w:rFonts w:ascii="Times New Roman" w:hAnsi="Times New Roman" w:cs="Times New Roman"/>
          <w:sz w:val="24"/>
          <w:szCs w:val="24"/>
        </w:rPr>
        <w:t xml:space="preserve"> obojanosti</w:t>
      </w:r>
      <w:r w:rsidR="002B460B" w:rsidRPr="00CF34DA">
        <w:rPr>
          <w:rFonts w:ascii="Times New Roman" w:hAnsi="Times New Roman" w:cs="Times New Roman"/>
          <w:sz w:val="24"/>
          <w:szCs w:val="24"/>
        </w:rPr>
        <w:t xml:space="preserve">  sudaca, što kod nas nažalost</w:t>
      </w:r>
      <w:r w:rsidR="00EF2A30" w:rsidRPr="00CF34DA">
        <w:rPr>
          <w:rFonts w:ascii="Times New Roman" w:hAnsi="Times New Roman" w:cs="Times New Roman"/>
          <w:sz w:val="24"/>
          <w:szCs w:val="24"/>
        </w:rPr>
        <w:t>,</w:t>
      </w:r>
      <w:r w:rsidR="002B460B" w:rsidRPr="00CF34DA">
        <w:rPr>
          <w:rFonts w:ascii="Times New Roman" w:hAnsi="Times New Roman" w:cs="Times New Roman"/>
          <w:sz w:val="24"/>
          <w:szCs w:val="24"/>
        </w:rPr>
        <w:t xml:space="preserve"> nije slučaj. </w:t>
      </w:r>
      <w:r w:rsidRPr="00CF34DA">
        <w:rPr>
          <w:rStyle w:val="FootnoteReference"/>
          <w:rFonts w:ascii="Times New Roman" w:hAnsi="Times New Roman" w:cs="Times New Roman"/>
          <w:sz w:val="24"/>
          <w:szCs w:val="24"/>
        </w:rPr>
        <w:footnoteReference w:id="28"/>
      </w:r>
    </w:p>
    <w:p w14:paraId="6EC6BEBE" w14:textId="77777777" w:rsidR="006520FF" w:rsidRPr="00CF34DA" w:rsidRDefault="008A578B" w:rsidP="004F03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DA">
        <w:rPr>
          <w:rFonts w:ascii="Times New Roman" w:hAnsi="Times New Roman" w:cs="Times New Roman"/>
          <w:sz w:val="24"/>
          <w:szCs w:val="24"/>
        </w:rPr>
        <w:t xml:space="preserve">   R</w:t>
      </w:r>
      <w:r w:rsidR="002B460B" w:rsidRPr="00CF34DA">
        <w:rPr>
          <w:rFonts w:ascii="Times New Roman" w:hAnsi="Times New Roman" w:cs="Times New Roman"/>
          <w:sz w:val="24"/>
          <w:szCs w:val="24"/>
        </w:rPr>
        <w:t>azmjeran</w:t>
      </w:r>
      <w:r w:rsidR="00C53349" w:rsidRPr="00CF34DA">
        <w:rPr>
          <w:rFonts w:ascii="Times New Roman" w:hAnsi="Times New Roman" w:cs="Times New Roman"/>
          <w:sz w:val="24"/>
          <w:szCs w:val="24"/>
        </w:rPr>
        <w:t>, uravnotežen</w:t>
      </w:r>
      <w:r w:rsidR="002B460B" w:rsidRPr="00CF34DA">
        <w:rPr>
          <w:rFonts w:ascii="Times New Roman" w:hAnsi="Times New Roman" w:cs="Times New Roman"/>
          <w:sz w:val="24"/>
          <w:szCs w:val="24"/>
        </w:rPr>
        <w:t xml:space="preserve"> izbor sudaca</w:t>
      </w:r>
      <w:r w:rsidR="0084578F" w:rsidRPr="00CF34DA">
        <w:rPr>
          <w:rFonts w:ascii="Times New Roman" w:hAnsi="Times New Roman" w:cs="Times New Roman"/>
          <w:sz w:val="24"/>
          <w:szCs w:val="24"/>
        </w:rPr>
        <w:t xml:space="preserve">, </w:t>
      </w:r>
      <w:r w:rsidR="005417DD" w:rsidRPr="00CF34DA">
        <w:rPr>
          <w:rFonts w:ascii="Times New Roman" w:hAnsi="Times New Roman" w:cs="Times New Roman"/>
          <w:sz w:val="24"/>
          <w:szCs w:val="24"/>
        </w:rPr>
        <w:t xml:space="preserve"> pravnika</w:t>
      </w:r>
      <w:r w:rsidR="0084578F" w:rsidRPr="00CF34DA">
        <w:rPr>
          <w:rFonts w:ascii="Times New Roman" w:hAnsi="Times New Roman" w:cs="Times New Roman"/>
          <w:sz w:val="24"/>
          <w:szCs w:val="24"/>
        </w:rPr>
        <w:t xml:space="preserve"> na vrhuncu karijere na svojim područjima,</w:t>
      </w:r>
      <w:r w:rsidR="002B460B" w:rsidRPr="00CF34DA">
        <w:rPr>
          <w:rFonts w:ascii="Times New Roman" w:hAnsi="Times New Roman" w:cs="Times New Roman"/>
          <w:sz w:val="24"/>
          <w:szCs w:val="24"/>
        </w:rPr>
        <w:t xml:space="preserve"> </w:t>
      </w:r>
      <w:r w:rsidR="008B7A3B" w:rsidRPr="00CF34DA">
        <w:rPr>
          <w:rFonts w:ascii="Times New Roman" w:hAnsi="Times New Roman" w:cs="Times New Roman"/>
          <w:sz w:val="24"/>
          <w:szCs w:val="24"/>
        </w:rPr>
        <w:t xml:space="preserve">prema </w:t>
      </w:r>
      <w:r w:rsidR="00C53349" w:rsidRPr="00CF34DA">
        <w:rPr>
          <w:rFonts w:ascii="Times New Roman" w:hAnsi="Times New Roman" w:cs="Times New Roman"/>
          <w:sz w:val="24"/>
          <w:szCs w:val="24"/>
        </w:rPr>
        <w:t xml:space="preserve">različitoj </w:t>
      </w:r>
      <w:r w:rsidR="00483CA1" w:rsidRPr="00CF34DA">
        <w:rPr>
          <w:rFonts w:ascii="Times New Roman" w:hAnsi="Times New Roman" w:cs="Times New Roman"/>
          <w:sz w:val="24"/>
          <w:szCs w:val="24"/>
        </w:rPr>
        <w:t>ideološkoj</w:t>
      </w:r>
      <w:r w:rsidR="008B7A3B" w:rsidRPr="00CF34DA">
        <w:rPr>
          <w:rFonts w:ascii="Times New Roman" w:hAnsi="Times New Roman" w:cs="Times New Roman"/>
          <w:sz w:val="24"/>
          <w:szCs w:val="24"/>
        </w:rPr>
        <w:t xml:space="preserve"> usmjerenosti </w:t>
      </w:r>
      <w:r w:rsidR="002B460B" w:rsidRPr="00CF34DA">
        <w:rPr>
          <w:rFonts w:ascii="Times New Roman" w:hAnsi="Times New Roman" w:cs="Times New Roman"/>
          <w:sz w:val="24"/>
          <w:szCs w:val="24"/>
        </w:rPr>
        <w:t xml:space="preserve"> nije bolest, nije deficit, </w:t>
      </w:r>
      <w:r w:rsidR="006D0FC9" w:rsidRPr="00CF34DA">
        <w:rPr>
          <w:rFonts w:ascii="Times New Roman" w:hAnsi="Times New Roman" w:cs="Times New Roman"/>
          <w:sz w:val="24"/>
          <w:szCs w:val="24"/>
        </w:rPr>
        <w:t>već</w:t>
      </w:r>
      <w:r w:rsidR="000D404E" w:rsidRPr="00CF34DA">
        <w:rPr>
          <w:rFonts w:ascii="Times New Roman" w:hAnsi="Times New Roman" w:cs="Times New Roman"/>
          <w:sz w:val="24"/>
          <w:szCs w:val="24"/>
        </w:rPr>
        <w:t xml:space="preserve"> </w:t>
      </w:r>
      <w:r w:rsidR="002A6173" w:rsidRPr="00CF34DA">
        <w:rPr>
          <w:rFonts w:ascii="Times New Roman" w:hAnsi="Times New Roman" w:cs="Times New Roman"/>
          <w:sz w:val="24"/>
          <w:szCs w:val="24"/>
        </w:rPr>
        <w:t xml:space="preserve">je </w:t>
      </w:r>
      <w:r w:rsidR="002B460B" w:rsidRPr="00CF34DA">
        <w:rPr>
          <w:rFonts w:ascii="Times New Roman" w:hAnsi="Times New Roman" w:cs="Times New Roman"/>
          <w:sz w:val="24"/>
          <w:szCs w:val="24"/>
        </w:rPr>
        <w:t>kvaliteta i nužnost. To je jedina</w:t>
      </w:r>
      <w:r w:rsidR="00EF2A30" w:rsidRPr="00CF34DA">
        <w:rPr>
          <w:rFonts w:ascii="Times New Roman" w:hAnsi="Times New Roman" w:cs="Times New Roman"/>
          <w:sz w:val="24"/>
          <w:szCs w:val="24"/>
        </w:rPr>
        <w:t xml:space="preserve"> realna</w:t>
      </w:r>
      <w:r w:rsidR="002B460B" w:rsidRPr="00CF34DA">
        <w:rPr>
          <w:rFonts w:ascii="Times New Roman" w:hAnsi="Times New Roman" w:cs="Times New Roman"/>
          <w:sz w:val="24"/>
          <w:szCs w:val="24"/>
        </w:rPr>
        <w:t xml:space="preserve"> mogućnost, iako je lijek gorak, za djelotvornost</w:t>
      </w:r>
      <w:r w:rsidR="000D404E" w:rsidRPr="00CF34DA">
        <w:rPr>
          <w:rFonts w:ascii="Times New Roman" w:hAnsi="Times New Roman" w:cs="Times New Roman"/>
          <w:sz w:val="24"/>
          <w:szCs w:val="24"/>
        </w:rPr>
        <w:t xml:space="preserve">, </w:t>
      </w:r>
      <w:r w:rsidR="002B460B" w:rsidRPr="00CF34DA">
        <w:rPr>
          <w:rFonts w:ascii="Times New Roman" w:hAnsi="Times New Roman" w:cs="Times New Roman"/>
          <w:sz w:val="24"/>
          <w:szCs w:val="24"/>
        </w:rPr>
        <w:t xml:space="preserve"> legi</w:t>
      </w:r>
      <w:r w:rsidR="00CF5505" w:rsidRPr="00CF34DA">
        <w:rPr>
          <w:rFonts w:ascii="Times New Roman" w:hAnsi="Times New Roman" w:cs="Times New Roman"/>
          <w:sz w:val="24"/>
          <w:szCs w:val="24"/>
        </w:rPr>
        <w:t>ti</w:t>
      </w:r>
      <w:r w:rsidR="002B460B" w:rsidRPr="00CF34DA">
        <w:rPr>
          <w:rFonts w:ascii="Times New Roman" w:hAnsi="Times New Roman" w:cs="Times New Roman"/>
          <w:sz w:val="24"/>
          <w:szCs w:val="24"/>
        </w:rPr>
        <w:t xml:space="preserve">mitet </w:t>
      </w:r>
      <w:r w:rsidR="000D404E" w:rsidRPr="00CF34DA">
        <w:rPr>
          <w:rFonts w:ascii="Times New Roman" w:hAnsi="Times New Roman" w:cs="Times New Roman"/>
          <w:sz w:val="24"/>
          <w:szCs w:val="24"/>
        </w:rPr>
        <w:t xml:space="preserve">i neutralnost </w:t>
      </w:r>
      <w:r w:rsidR="00483CA1" w:rsidRPr="00CF34DA">
        <w:rPr>
          <w:rFonts w:ascii="Times New Roman" w:hAnsi="Times New Roman" w:cs="Times New Roman"/>
          <w:sz w:val="24"/>
          <w:szCs w:val="24"/>
        </w:rPr>
        <w:lastRenderedPageBreak/>
        <w:t xml:space="preserve">hrvatskog </w:t>
      </w:r>
      <w:r w:rsidR="00730572" w:rsidRPr="00CF34DA">
        <w:rPr>
          <w:rFonts w:ascii="Times New Roman" w:hAnsi="Times New Roman" w:cs="Times New Roman"/>
          <w:sz w:val="24"/>
          <w:szCs w:val="24"/>
        </w:rPr>
        <w:t>U</w:t>
      </w:r>
      <w:r w:rsidR="002B460B" w:rsidRPr="00CF34DA">
        <w:rPr>
          <w:rFonts w:ascii="Times New Roman" w:hAnsi="Times New Roman" w:cs="Times New Roman"/>
          <w:sz w:val="24"/>
          <w:szCs w:val="24"/>
        </w:rPr>
        <w:t>stavnog suda.</w:t>
      </w:r>
      <w:r w:rsidR="00EF2A30" w:rsidRPr="00CF34DA">
        <w:rPr>
          <w:rFonts w:ascii="Times New Roman" w:hAnsi="Times New Roman" w:cs="Times New Roman"/>
          <w:sz w:val="24"/>
          <w:szCs w:val="24"/>
        </w:rPr>
        <w:t xml:space="preserve"> </w:t>
      </w:r>
      <w:r w:rsidR="0094452B" w:rsidRPr="00CF34DA">
        <w:rPr>
          <w:rFonts w:ascii="Times New Roman" w:hAnsi="Times New Roman" w:cs="Times New Roman"/>
          <w:sz w:val="24"/>
          <w:szCs w:val="24"/>
        </w:rPr>
        <w:t xml:space="preserve">Njemački primjer pokazuje da je to jedan od glavnih razloga visokog stupnja </w:t>
      </w:r>
      <w:r w:rsidR="00D05B4F" w:rsidRPr="00CF34DA">
        <w:rPr>
          <w:rFonts w:ascii="Times New Roman" w:hAnsi="Times New Roman" w:cs="Times New Roman"/>
          <w:sz w:val="24"/>
          <w:szCs w:val="24"/>
        </w:rPr>
        <w:t xml:space="preserve">legitimiteta i </w:t>
      </w:r>
      <w:r w:rsidR="0094452B" w:rsidRPr="00CF34DA">
        <w:rPr>
          <w:rFonts w:ascii="Times New Roman" w:hAnsi="Times New Roman" w:cs="Times New Roman"/>
          <w:sz w:val="24"/>
          <w:szCs w:val="24"/>
        </w:rPr>
        <w:t xml:space="preserve">djelotvornosti </w:t>
      </w:r>
      <w:r w:rsidR="00366EB4" w:rsidRPr="00CF34DA">
        <w:rPr>
          <w:rFonts w:ascii="Times New Roman" w:hAnsi="Times New Roman" w:cs="Times New Roman"/>
          <w:sz w:val="24"/>
          <w:szCs w:val="24"/>
        </w:rPr>
        <w:t>najmoćnijeg u</w:t>
      </w:r>
      <w:r w:rsidR="00FA483F" w:rsidRPr="00CF34DA">
        <w:rPr>
          <w:rFonts w:ascii="Times New Roman" w:hAnsi="Times New Roman" w:cs="Times New Roman"/>
          <w:sz w:val="24"/>
          <w:szCs w:val="24"/>
        </w:rPr>
        <w:t>stavnog suda</w:t>
      </w:r>
      <w:r w:rsidR="00E27D61" w:rsidRPr="00CF34DA">
        <w:rPr>
          <w:rFonts w:ascii="Times New Roman" w:hAnsi="Times New Roman" w:cs="Times New Roman"/>
          <w:sz w:val="24"/>
          <w:szCs w:val="24"/>
        </w:rPr>
        <w:t xml:space="preserve"> na svijetu</w:t>
      </w:r>
      <w:r w:rsidR="00483CA1" w:rsidRPr="00CF34DA">
        <w:rPr>
          <w:rFonts w:ascii="Times New Roman" w:hAnsi="Times New Roman" w:cs="Times New Roman"/>
          <w:sz w:val="24"/>
          <w:szCs w:val="24"/>
        </w:rPr>
        <w:t>.</w:t>
      </w:r>
    </w:p>
    <w:p w14:paraId="5990636D" w14:textId="77777777" w:rsidR="00663B54" w:rsidRPr="00CF34DA" w:rsidRDefault="00CF5505" w:rsidP="004F03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DA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663B54" w:rsidRPr="00CF34DA" w:rsidSect="00663B5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BDF88" w14:textId="77777777" w:rsidR="0037455C" w:rsidRDefault="0037455C" w:rsidP="00381E9F">
      <w:pPr>
        <w:spacing w:after="0" w:line="240" w:lineRule="auto"/>
      </w:pPr>
      <w:r>
        <w:separator/>
      </w:r>
    </w:p>
  </w:endnote>
  <w:endnote w:type="continuationSeparator" w:id="0">
    <w:p w14:paraId="4DE54E23" w14:textId="77777777" w:rsidR="0037455C" w:rsidRDefault="0037455C" w:rsidP="00381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ctoraLH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8505205"/>
      <w:docPartObj>
        <w:docPartGallery w:val="Page Numbers (Bottom of Page)"/>
        <w:docPartUnique/>
      </w:docPartObj>
    </w:sdtPr>
    <w:sdtEndPr/>
    <w:sdtContent>
      <w:p w14:paraId="0AAB8F9F" w14:textId="77777777" w:rsidR="00EB3ACA" w:rsidRDefault="005171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35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B18A58" w14:textId="77777777" w:rsidR="00EB3ACA" w:rsidRDefault="00EB3A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1D2A3" w14:textId="77777777" w:rsidR="0037455C" w:rsidRDefault="0037455C" w:rsidP="00381E9F">
      <w:pPr>
        <w:spacing w:after="0" w:line="240" w:lineRule="auto"/>
      </w:pPr>
      <w:r>
        <w:separator/>
      </w:r>
    </w:p>
  </w:footnote>
  <w:footnote w:type="continuationSeparator" w:id="0">
    <w:p w14:paraId="6024C00D" w14:textId="77777777" w:rsidR="0037455C" w:rsidRDefault="0037455C" w:rsidP="00381E9F">
      <w:pPr>
        <w:spacing w:after="0" w:line="240" w:lineRule="auto"/>
      </w:pPr>
      <w:r>
        <w:continuationSeparator/>
      </w:r>
    </w:p>
  </w:footnote>
  <w:footnote w:id="1">
    <w:p w14:paraId="48E2EFB9" w14:textId="2AD5DA37" w:rsidR="00EB3ACA" w:rsidRPr="00D07A7A" w:rsidRDefault="00EB3ACA" w:rsidP="00D07A7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Izlaganje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</w:t>
      </w:r>
      <w:r w:rsidRPr="00031E8A">
        <w:t>krugl</w:t>
      </w:r>
      <w:r>
        <w:t>om</w:t>
      </w:r>
      <w:proofErr w:type="spellEnd"/>
      <w:r>
        <w:t xml:space="preserve"> </w:t>
      </w:r>
      <w:r w:rsidRPr="00031E8A">
        <w:t xml:space="preserve"> </w:t>
      </w:r>
      <w:proofErr w:type="spellStart"/>
      <w:r w:rsidRPr="00031E8A">
        <w:t>stol</w:t>
      </w:r>
      <w:r>
        <w:t>u</w:t>
      </w:r>
      <w:proofErr w:type="spellEnd"/>
      <w:r w:rsidRPr="00031E8A">
        <w:t xml:space="preserve"> “</w:t>
      </w:r>
      <w:proofErr w:type="spellStart"/>
      <w:r w:rsidRPr="00031E8A">
        <w:t>Hoće</w:t>
      </w:r>
      <w:proofErr w:type="spellEnd"/>
      <w:r w:rsidRPr="00031E8A">
        <w:t xml:space="preserve"> li Hrvatska </w:t>
      </w:r>
      <w:proofErr w:type="spellStart"/>
      <w:r w:rsidRPr="00031E8A">
        <w:t>izabrati</w:t>
      </w:r>
      <w:proofErr w:type="spellEnd"/>
      <w:r w:rsidRPr="00031E8A">
        <w:t xml:space="preserve"> </w:t>
      </w:r>
      <w:proofErr w:type="spellStart"/>
      <w:r w:rsidRPr="00031E8A">
        <w:t>ustavne</w:t>
      </w:r>
      <w:proofErr w:type="spellEnd"/>
      <w:r w:rsidRPr="00031E8A">
        <w:t xml:space="preserve"> </w:t>
      </w:r>
      <w:proofErr w:type="spellStart"/>
      <w:r w:rsidRPr="00031E8A">
        <w:t>suce</w:t>
      </w:r>
      <w:proofErr w:type="spellEnd"/>
      <w:r w:rsidRPr="00031E8A">
        <w:t xml:space="preserve"> </w:t>
      </w:r>
      <w:proofErr w:type="spellStart"/>
      <w:r w:rsidRPr="00031E8A">
        <w:t>na</w:t>
      </w:r>
      <w:proofErr w:type="spellEnd"/>
      <w:r w:rsidRPr="00031E8A">
        <w:t xml:space="preserve"> </w:t>
      </w:r>
      <w:proofErr w:type="spellStart"/>
      <w:proofErr w:type="gramStart"/>
      <w:r w:rsidRPr="00031E8A">
        <w:t>vrijeme</w:t>
      </w:r>
      <w:proofErr w:type="spellEnd"/>
      <w:r w:rsidRPr="00031E8A">
        <w:t>?</w:t>
      </w:r>
      <w:r>
        <w:t>,</w:t>
      </w:r>
      <w:proofErr w:type="gramEnd"/>
      <w:r w:rsidRPr="00031E8A">
        <w:t>”</w:t>
      </w:r>
      <w:r>
        <w:t xml:space="preserve"> </w:t>
      </w:r>
      <w:proofErr w:type="spellStart"/>
      <w:r w:rsidRPr="00031E8A">
        <w:t>Hrvatski</w:t>
      </w:r>
      <w:proofErr w:type="spellEnd"/>
      <w:r w:rsidRPr="00031E8A">
        <w:t xml:space="preserve"> </w:t>
      </w:r>
      <w:proofErr w:type="spellStart"/>
      <w:r w:rsidRPr="00031E8A">
        <w:t>sabor</w:t>
      </w:r>
      <w:proofErr w:type="spellEnd"/>
      <w:r w:rsidRPr="00031E8A">
        <w:t xml:space="preserve"> 15. </w:t>
      </w:r>
      <w:proofErr w:type="spellStart"/>
      <w:r w:rsidRPr="00031E8A">
        <w:t>travnja</w:t>
      </w:r>
      <w:proofErr w:type="spellEnd"/>
      <w:r w:rsidRPr="00031E8A">
        <w:t xml:space="preserve"> 2016</w:t>
      </w:r>
      <w:r>
        <w:t>.</w:t>
      </w:r>
    </w:p>
  </w:footnote>
  <w:footnote w:id="2">
    <w:p w14:paraId="45136C91" w14:textId="77777777" w:rsidR="00EB3ACA" w:rsidRPr="00B04723" w:rsidRDefault="00EB3ACA" w:rsidP="00DB1183">
      <w:pPr>
        <w:pStyle w:val="FootnoteText"/>
        <w:jc w:val="both"/>
        <w:rPr>
          <w:rFonts w:ascii="Cambria" w:hAnsi="Cambria"/>
          <w:lang w:val="hr-HR"/>
        </w:rPr>
      </w:pPr>
      <w:r w:rsidRPr="00B04723">
        <w:rPr>
          <w:rStyle w:val="FootnoteReference"/>
          <w:rFonts w:ascii="Cambria" w:hAnsi="Cambria"/>
        </w:rPr>
        <w:footnoteRef/>
      </w:r>
      <w:r w:rsidRPr="00B04723">
        <w:rPr>
          <w:rFonts w:ascii="Cambria" w:hAnsi="Cambria"/>
        </w:rPr>
        <w:t xml:space="preserve"> </w:t>
      </w:r>
      <w:proofErr w:type="spellStart"/>
      <w:r w:rsidRPr="00B04723">
        <w:rPr>
          <w:rFonts w:ascii="Cambria" w:hAnsi="Cambria" w:cs="Arial"/>
          <w:lang w:val="hr-HR"/>
        </w:rPr>
        <w:t>Aharon</w:t>
      </w:r>
      <w:proofErr w:type="spellEnd"/>
      <w:r w:rsidRPr="00B04723">
        <w:rPr>
          <w:rFonts w:ascii="Cambria" w:hAnsi="Cambria" w:cs="Arial"/>
          <w:lang w:val="hr-HR"/>
        </w:rPr>
        <w:t xml:space="preserve"> Barak, </w:t>
      </w:r>
      <w:proofErr w:type="spellStart"/>
      <w:r w:rsidRPr="00B04723">
        <w:rPr>
          <w:rFonts w:ascii="Cambria" w:hAnsi="Cambria" w:cs="Arial"/>
          <w:i/>
          <w:lang w:val="hr-HR"/>
        </w:rPr>
        <w:t>Le</w:t>
      </w:r>
      <w:proofErr w:type="spellEnd"/>
      <w:r w:rsidRPr="00B04723">
        <w:rPr>
          <w:rFonts w:ascii="Cambria" w:hAnsi="Cambria" w:cs="Arial"/>
          <w:i/>
          <w:lang w:val="hr-HR"/>
        </w:rPr>
        <w:t xml:space="preserve"> rôle de la </w:t>
      </w:r>
      <w:proofErr w:type="spellStart"/>
      <w:r w:rsidRPr="00B04723">
        <w:rPr>
          <w:rFonts w:ascii="Cambria" w:hAnsi="Cambria" w:cs="Arial"/>
          <w:i/>
          <w:lang w:val="hr-HR"/>
        </w:rPr>
        <w:t>Cour</w:t>
      </w:r>
      <w:proofErr w:type="spellEnd"/>
      <w:r w:rsidRPr="00B04723">
        <w:rPr>
          <w:rFonts w:ascii="Cambria" w:hAnsi="Cambria" w:cs="Arial"/>
          <w:i/>
          <w:lang w:val="hr-HR"/>
        </w:rPr>
        <w:t xml:space="preserve"> </w:t>
      </w:r>
      <w:proofErr w:type="spellStart"/>
      <w:r w:rsidRPr="00B04723">
        <w:rPr>
          <w:rFonts w:ascii="Cambria" w:hAnsi="Cambria" w:cs="Arial"/>
          <w:i/>
          <w:lang w:val="hr-HR"/>
        </w:rPr>
        <w:t>suprême</w:t>
      </w:r>
      <w:proofErr w:type="spellEnd"/>
      <w:r w:rsidRPr="00B04723">
        <w:rPr>
          <w:rFonts w:ascii="Cambria" w:hAnsi="Cambria" w:cs="Arial"/>
          <w:i/>
          <w:lang w:val="hr-HR"/>
        </w:rPr>
        <w:t xml:space="preserve"> </w:t>
      </w:r>
      <w:proofErr w:type="spellStart"/>
      <w:r w:rsidRPr="00B04723">
        <w:rPr>
          <w:rFonts w:ascii="Cambria" w:hAnsi="Cambria" w:cs="Arial"/>
          <w:i/>
          <w:lang w:val="hr-HR"/>
        </w:rPr>
        <w:t>dans</w:t>
      </w:r>
      <w:proofErr w:type="spellEnd"/>
      <w:r w:rsidRPr="00B04723">
        <w:rPr>
          <w:rFonts w:ascii="Cambria" w:hAnsi="Cambria" w:cs="Arial"/>
          <w:i/>
          <w:lang w:val="hr-HR"/>
        </w:rPr>
        <w:t xml:space="preserve"> </w:t>
      </w:r>
      <w:proofErr w:type="spellStart"/>
      <w:r w:rsidRPr="00B04723">
        <w:rPr>
          <w:rFonts w:ascii="Cambria" w:hAnsi="Cambria" w:cs="Arial"/>
          <w:i/>
          <w:lang w:val="hr-HR"/>
        </w:rPr>
        <w:t>une</w:t>
      </w:r>
      <w:proofErr w:type="spellEnd"/>
      <w:r w:rsidRPr="00B04723">
        <w:rPr>
          <w:rFonts w:ascii="Cambria" w:hAnsi="Cambria" w:cs="Arial"/>
          <w:i/>
          <w:lang w:val="hr-HR"/>
        </w:rPr>
        <w:t xml:space="preserve"> </w:t>
      </w:r>
      <w:proofErr w:type="spellStart"/>
      <w:r w:rsidRPr="00B04723">
        <w:rPr>
          <w:rFonts w:ascii="Cambria" w:hAnsi="Cambria" w:cs="Arial"/>
          <w:i/>
          <w:lang w:val="hr-HR"/>
        </w:rPr>
        <w:t>démocratie</w:t>
      </w:r>
      <w:proofErr w:type="spellEnd"/>
      <w:r w:rsidRPr="00B04723">
        <w:rPr>
          <w:rFonts w:ascii="Cambria" w:hAnsi="Cambria" w:cs="Arial"/>
          <w:lang w:val="hr-HR"/>
        </w:rPr>
        <w:t xml:space="preserve">, RFDC, no 66, </w:t>
      </w:r>
      <w:proofErr w:type="spellStart"/>
      <w:r w:rsidRPr="00B04723">
        <w:rPr>
          <w:rFonts w:ascii="Cambria" w:hAnsi="Cambria" w:cs="Arial"/>
          <w:lang w:val="hr-HR"/>
        </w:rPr>
        <w:t>avril</w:t>
      </w:r>
      <w:proofErr w:type="spellEnd"/>
      <w:r w:rsidRPr="00B04723">
        <w:rPr>
          <w:rFonts w:ascii="Cambria" w:hAnsi="Cambria" w:cs="Arial"/>
          <w:lang w:val="hr-HR"/>
        </w:rPr>
        <w:t xml:space="preserve"> 2006, P.U.F., str.302. </w:t>
      </w:r>
      <w:r w:rsidRPr="00B04723">
        <w:rPr>
          <w:rFonts w:ascii="Cambria" w:hAnsi="Cambria" w:cs="Arial"/>
          <w:bCs/>
          <w:lang w:val="hr-HR"/>
        </w:rPr>
        <w:t xml:space="preserve">Kakav je odnos između ustavnog poretka i etičkog poretka vrednota? </w:t>
      </w:r>
      <w:proofErr w:type="spellStart"/>
      <w:r w:rsidRPr="00B04723">
        <w:rPr>
          <w:rFonts w:ascii="Cambria" w:hAnsi="Cambria" w:cs="Arial"/>
          <w:bCs/>
          <w:i/>
          <w:lang w:val="hr-HR"/>
        </w:rPr>
        <w:t>Aharon</w:t>
      </w:r>
      <w:proofErr w:type="spellEnd"/>
      <w:r w:rsidRPr="00B04723">
        <w:rPr>
          <w:rFonts w:ascii="Cambria" w:hAnsi="Cambria" w:cs="Arial"/>
          <w:bCs/>
          <w:i/>
          <w:lang w:val="hr-HR"/>
        </w:rPr>
        <w:t xml:space="preserve"> Barak</w:t>
      </w:r>
      <w:r w:rsidRPr="00B04723">
        <w:rPr>
          <w:rFonts w:ascii="Cambria" w:hAnsi="Cambria" w:cs="Arial"/>
          <w:bCs/>
          <w:lang w:val="hr-HR"/>
        </w:rPr>
        <w:t xml:space="preserve"> ističe: „Uloga suca je dati učinak demokraciji odlučivanjem prema demokratskim vrednotama i temeljnim principima. U mojim očima, temeljni principi (ili vrednote) ispunjavaju normativni svemir demokracije. Oni opravdavaju pravne norme. Oni su razlozi za njihovu izmjenu. Oni su </w:t>
      </w:r>
      <w:proofErr w:type="spellStart"/>
      <w:r w:rsidRPr="00B04723">
        <w:rPr>
          <w:rFonts w:ascii="Cambria" w:hAnsi="Cambria" w:cs="Arial"/>
          <w:bCs/>
          <w:i/>
          <w:lang w:val="hr-HR"/>
        </w:rPr>
        <w:t>l`esprit</w:t>
      </w:r>
      <w:proofErr w:type="spellEnd"/>
      <w:r w:rsidRPr="00B04723">
        <w:rPr>
          <w:rFonts w:ascii="Cambria" w:hAnsi="Cambria" w:cs="Arial"/>
          <w:bCs/>
          <w:lang w:val="hr-HR"/>
        </w:rPr>
        <w:t xml:space="preserve"> (</w:t>
      </w:r>
      <w:proofErr w:type="spellStart"/>
      <w:r w:rsidRPr="00B04723">
        <w:rPr>
          <w:rFonts w:ascii="Cambria" w:hAnsi="Cambria" w:cs="Arial"/>
          <w:bCs/>
          <w:i/>
          <w:lang w:val="hr-HR"/>
        </w:rPr>
        <w:t>voluntas</w:t>
      </w:r>
      <w:proofErr w:type="spellEnd"/>
      <w:r w:rsidRPr="00B04723">
        <w:rPr>
          <w:rFonts w:ascii="Cambria" w:hAnsi="Cambria" w:cs="Arial"/>
          <w:bCs/>
          <w:i/>
          <w:lang w:val="hr-HR"/>
        </w:rPr>
        <w:t>)</w:t>
      </w:r>
      <w:r w:rsidRPr="00B04723">
        <w:rPr>
          <w:rFonts w:ascii="Cambria" w:hAnsi="Cambria" w:cs="Arial"/>
          <w:bCs/>
          <w:lang w:val="hr-HR"/>
        </w:rPr>
        <w:t xml:space="preserve"> koji ujedinjuje supstancu (</w:t>
      </w:r>
      <w:proofErr w:type="spellStart"/>
      <w:r w:rsidRPr="00B04723">
        <w:rPr>
          <w:rFonts w:ascii="Cambria" w:hAnsi="Cambria" w:cs="Arial"/>
          <w:bCs/>
          <w:i/>
          <w:lang w:val="hr-HR"/>
        </w:rPr>
        <w:t>verba</w:t>
      </w:r>
      <w:proofErr w:type="spellEnd"/>
      <w:r w:rsidRPr="00B04723">
        <w:rPr>
          <w:rFonts w:ascii="Cambria" w:hAnsi="Cambria" w:cs="Arial"/>
          <w:bCs/>
          <w:i/>
          <w:lang w:val="hr-HR"/>
        </w:rPr>
        <w:t>).</w:t>
      </w:r>
      <w:r w:rsidRPr="00B04723">
        <w:rPr>
          <w:rFonts w:ascii="Cambria" w:hAnsi="Cambria" w:cs="Arial"/>
          <w:bCs/>
          <w:lang w:val="hr-HR"/>
        </w:rPr>
        <w:t xml:space="preserve"> Svaka norma stvorena u demokraciji, stvorena je s tim vrijednostima u pozadini.“</w:t>
      </w:r>
    </w:p>
  </w:footnote>
  <w:footnote w:id="3">
    <w:p w14:paraId="1538C0C8" w14:textId="77777777" w:rsidR="00EB3ACA" w:rsidRPr="00B04723" w:rsidRDefault="00EB3ACA" w:rsidP="00BA5B9F">
      <w:pPr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  <w:r w:rsidRPr="00B04723">
        <w:rPr>
          <w:rStyle w:val="FootnoteReference"/>
          <w:rFonts w:ascii="Cambria" w:hAnsi="Cambria"/>
          <w:sz w:val="20"/>
          <w:szCs w:val="20"/>
        </w:rPr>
        <w:footnoteRef/>
      </w:r>
      <w:r w:rsidRPr="00B04723">
        <w:rPr>
          <w:rFonts w:ascii="Cambria" w:hAnsi="Cambria"/>
          <w:sz w:val="20"/>
          <w:szCs w:val="20"/>
        </w:rPr>
        <w:t xml:space="preserve"> </w:t>
      </w:r>
      <w:proofErr w:type="spellStart"/>
      <w:r w:rsidRPr="00B04723">
        <w:rPr>
          <w:rFonts w:ascii="Cambria" w:hAnsi="Cambria" w:cs="Arial"/>
          <w:sz w:val="20"/>
          <w:szCs w:val="20"/>
        </w:rPr>
        <w:t>BVerfGE</w:t>
      </w:r>
      <w:proofErr w:type="spellEnd"/>
      <w:r w:rsidRPr="00B04723">
        <w:rPr>
          <w:rFonts w:ascii="Cambria" w:hAnsi="Cambria" w:cs="Arial"/>
          <w:sz w:val="20"/>
          <w:szCs w:val="20"/>
        </w:rPr>
        <w:t xml:space="preserve"> 7, 19</w:t>
      </w:r>
      <w:r>
        <w:rPr>
          <w:rFonts w:ascii="Cambria" w:hAnsi="Cambria" w:cs="Arial"/>
          <w:sz w:val="20"/>
          <w:szCs w:val="20"/>
        </w:rPr>
        <w:t>8 (1958). Šire:</w:t>
      </w:r>
      <w:r w:rsidRPr="00B04723">
        <w:rPr>
          <w:rFonts w:ascii="Cambria" w:hAnsi="Cambria" w:cs="Arial"/>
          <w:sz w:val="20"/>
          <w:szCs w:val="20"/>
        </w:rPr>
        <w:t xml:space="preserve"> DONALD KOMMERS/RUSSELL MILLER, THE JURISPRUDENCE OF THE GERMAN CONSTITUTIONAL COURT, 3RD ed.2007.</w:t>
      </w:r>
    </w:p>
  </w:footnote>
  <w:footnote w:id="4">
    <w:p w14:paraId="3D4884C9" w14:textId="77777777" w:rsidR="00EB3ACA" w:rsidRPr="00BA3C39" w:rsidRDefault="00EB3ACA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BA3C39">
        <w:t>O</w:t>
      </w:r>
      <w:r>
        <w:t>dluka</w:t>
      </w:r>
      <w:proofErr w:type="spellEnd"/>
      <w:r w:rsidRPr="00BA3C39">
        <w:t xml:space="preserve"> U-I-3597/2010 </w:t>
      </w:r>
      <w:proofErr w:type="spellStart"/>
      <w:r w:rsidRPr="00BA3C39">
        <w:t>i</w:t>
      </w:r>
      <w:proofErr w:type="spellEnd"/>
      <w:r w:rsidRPr="00BA3C39">
        <w:t xml:space="preserve"> dr.</w:t>
      </w:r>
      <w:r>
        <w:t xml:space="preserve"> od 29.srpnja 2011. </w:t>
      </w:r>
      <w:proofErr w:type="spellStart"/>
      <w:r>
        <w:t>godine</w:t>
      </w:r>
      <w:proofErr w:type="spellEnd"/>
      <w:r>
        <w:t>.</w:t>
      </w:r>
    </w:p>
  </w:footnote>
  <w:footnote w:id="5">
    <w:p w14:paraId="221ADB7A" w14:textId="77777777" w:rsidR="00EB3ACA" w:rsidRPr="00B04723" w:rsidRDefault="00EB3ACA" w:rsidP="001D1DE2">
      <w:pPr>
        <w:pStyle w:val="FootnoteText"/>
        <w:jc w:val="both"/>
        <w:rPr>
          <w:rFonts w:ascii="Cambria" w:hAnsi="Cambria" w:cs="Arial"/>
          <w:lang w:val="hr-HR"/>
        </w:rPr>
      </w:pPr>
      <w:r w:rsidRPr="00B04723">
        <w:rPr>
          <w:rStyle w:val="FootnoteReference"/>
          <w:rFonts w:ascii="Cambria" w:hAnsi="Cambria" w:cs="Arial"/>
        </w:rPr>
        <w:footnoteRef/>
      </w:r>
      <w:r w:rsidRPr="00B04723">
        <w:rPr>
          <w:rFonts w:ascii="Cambria" w:hAnsi="Cambria" w:cs="Arial"/>
        </w:rPr>
        <w:t xml:space="preserve"> </w:t>
      </w:r>
      <w:r w:rsidRPr="00B04723">
        <w:rPr>
          <w:rFonts w:ascii="Cambria" w:hAnsi="Cambria" w:cs="Arial"/>
          <w:lang w:val="hr-HR"/>
        </w:rPr>
        <w:t xml:space="preserve">Izabrane odluke njemačkog Saveznog ustavnog  suda, Konrad Adenauer </w:t>
      </w:r>
      <w:proofErr w:type="spellStart"/>
      <w:r w:rsidRPr="00B04723">
        <w:rPr>
          <w:rFonts w:ascii="Cambria" w:hAnsi="Cambria" w:cs="Arial"/>
          <w:lang w:val="hr-HR"/>
        </w:rPr>
        <w:t>Stiftung</w:t>
      </w:r>
      <w:proofErr w:type="spellEnd"/>
      <w:r w:rsidRPr="00B04723">
        <w:rPr>
          <w:rFonts w:ascii="Cambria" w:hAnsi="Cambria" w:cs="Arial"/>
          <w:lang w:val="hr-HR"/>
        </w:rPr>
        <w:t>, 2009., Skopje,  str. 242. :Presuda Prvog senata od 1</w:t>
      </w:r>
      <w:r>
        <w:rPr>
          <w:rFonts w:ascii="Cambria" w:hAnsi="Cambria" w:cs="Arial"/>
          <w:lang w:val="hr-HR"/>
        </w:rPr>
        <w:t xml:space="preserve">5. siječnja 1958.- 1 </w:t>
      </w:r>
      <w:proofErr w:type="spellStart"/>
      <w:r>
        <w:rPr>
          <w:rFonts w:ascii="Cambria" w:hAnsi="Cambria" w:cs="Arial"/>
          <w:lang w:val="hr-HR"/>
        </w:rPr>
        <w:t>BvR</w:t>
      </w:r>
      <w:proofErr w:type="spellEnd"/>
      <w:r>
        <w:rPr>
          <w:rFonts w:ascii="Cambria" w:hAnsi="Cambria" w:cs="Arial"/>
          <w:lang w:val="hr-HR"/>
        </w:rPr>
        <w:t xml:space="preserve"> 400/51</w:t>
      </w:r>
      <w:r w:rsidRPr="00B04723">
        <w:rPr>
          <w:rFonts w:ascii="Cambria" w:hAnsi="Cambria" w:cs="Arial"/>
          <w:lang w:val="hr-HR"/>
        </w:rPr>
        <w:t xml:space="preserve">- :“Isto tako je točno da </w:t>
      </w:r>
      <w:r w:rsidRPr="00F922FE">
        <w:rPr>
          <w:rFonts w:ascii="Cambria" w:hAnsi="Cambria" w:cs="Arial"/>
          <w:b/>
          <w:lang w:val="hr-HR"/>
        </w:rPr>
        <w:t xml:space="preserve">Ustav nije želio uređenje koje je vrijednosno neutralno </w:t>
      </w:r>
      <w:r w:rsidRPr="00B04723">
        <w:rPr>
          <w:rFonts w:ascii="Cambria" w:hAnsi="Cambria" w:cs="Arial"/>
          <w:lang w:val="hr-HR"/>
        </w:rPr>
        <w:t xml:space="preserve">( </w:t>
      </w:r>
      <w:proofErr w:type="spellStart"/>
      <w:r w:rsidRPr="00B04723">
        <w:rPr>
          <w:rFonts w:ascii="Cambria" w:hAnsi="Cambria" w:cs="Arial"/>
          <w:lang w:val="hr-HR"/>
        </w:rPr>
        <w:t>BverfGE</w:t>
      </w:r>
      <w:proofErr w:type="spellEnd"/>
      <w:r w:rsidRPr="00B04723">
        <w:rPr>
          <w:rFonts w:ascii="Cambria" w:hAnsi="Cambria" w:cs="Arial"/>
          <w:lang w:val="hr-HR"/>
        </w:rPr>
        <w:t xml:space="preserve"> 2, 1 (29; 5, 85 (134) i dalje, 197 i dalje); 6, 32 (40 i dalje)), da je u dijelu s ljudskim pravima uspostavio </w:t>
      </w:r>
      <w:r w:rsidRPr="00F922FE">
        <w:rPr>
          <w:rFonts w:ascii="Cambria" w:hAnsi="Cambria" w:cs="Arial"/>
          <w:b/>
          <w:lang w:val="hr-HR"/>
        </w:rPr>
        <w:t>objektivno ustrojstvo vrijednosti</w:t>
      </w:r>
      <w:r w:rsidRPr="00B04723">
        <w:rPr>
          <w:rFonts w:ascii="Cambria" w:hAnsi="Cambria" w:cs="Arial"/>
          <w:lang w:val="hr-HR"/>
        </w:rPr>
        <w:t xml:space="preserve"> i da upravo ovdje dolazi do izražaja principijelno osnaženje važenja osnovnih prava(…).“</w:t>
      </w:r>
    </w:p>
  </w:footnote>
  <w:footnote w:id="6">
    <w:p w14:paraId="7B62A398" w14:textId="77777777" w:rsidR="00EB3ACA" w:rsidRPr="00A647A9" w:rsidRDefault="00EB3ACA" w:rsidP="00A647A9">
      <w:pPr>
        <w:jc w:val="both"/>
        <w:rPr>
          <w:rFonts w:ascii="Cambria" w:hAnsi="Cambria" w:cs="Arial"/>
          <w:sz w:val="20"/>
          <w:szCs w:val="20"/>
        </w:rPr>
      </w:pPr>
      <w:r w:rsidRPr="00B04723">
        <w:rPr>
          <w:rStyle w:val="FootnoteReference"/>
          <w:rFonts w:ascii="Cambria" w:hAnsi="Cambria"/>
          <w:sz w:val="20"/>
          <w:szCs w:val="20"/>
        </w:rPr>
        <w:footnoteRef/>
      </w:r>
      <w:r w:rsidRPr="00B04723">
        <w:rPr>
          <w:rFonts w:ascii="Cambria" w:hAnsi="Cambria"/>
          <w:sz w:val="20"/>
          <w:szCs w:val="20"/>
        </w:rPr>
        <w:t xml:space="preserve">  </w:t>
      </w:r>
      <w:r w:rsidRPr="00B04723">
        <w:rPr>
          <w:rFonts w:ascii="Cambria" w:hAnsi="Cambria" w:cs="Arial"/>
          <w:iCs/>
          <w:sz w:val="20"/>
          <w:szCs w:val="20"/>
        </w:rPr>
        <w:t xml:space="preserve">Alec Stone </w:t>
      </w:r>
      <w:proofErr w:type="spellStart"/>
      <w:r w:rsidRPr="00B04723">
        <w:rPr>
          <w:rFonts w:ascii="Cambria" w:hAnsi="Cambria" w:cs="Arial"/>
          <w:iCs/>
          <w:sz w:val="20"/>
          <w:szCs w:val="20"/>
        </w:rPr>
        <w:t>Sweet</w:t>
      </w:r>
      <w:proofErr w:type="spellEnd"/>
      <w:r w:rsidRPr="00B04723">
        <w:rPr>
          <w:rFonts w:ascii="Cambria" w:hAnsi="Cambria" w:cs="Arial"/>
          <w:i/>
          <w:iCs/>
          <w:sz w:val="20"/>
          <w:szCs w:val="20"/>
        </w:rPr>
        <w:t xml:space="preserve">, </w:t>
      </w:r>
      <w:proofErr w:type="spellStart"/>
      <w:r w:rsidRPr="00B04723">
        <w:rPr>
          <w:rFonts w:ascii="Cambria" w:hAnsi="Cambria" w:cs="Arial"/>
          <w:bCs/>
          <w:i/>
          <w:sz w:val="20"/>
          <w:szCs w:val="20"/>
        </w:rPr>
        <w:t>The</w:t>
      </w:r>
      <w:proofErr w:type="spellEnd"/>
      <w:r w:rsidRPr="00B04723">
        <w:rPr>
          <w:rFonts w:ascii="Cambria" w:hAnsi="Cambria" w:cs="Arial"/>
          <w:bCs/>
          <w:i/>
          <w:sz w:val="20"/>
          <w:szCs w:val="20"/>
        </w:rPr>
        <w:t xml:space="preserve"> </w:t>
      </w:r>
      <w:proofErr w:type="spellStart"/>
      <w:r w:rsidRPr="00B04723">
        <w:rPr>
          <w:rFonts w:ascii="Cambria" w:hAnsi="Cambria" w:cs="Arial"/>
          <w:bCs/>
          <w:i/>
          <w:sz w:val="20"/>
          <w:szCs w:val="20"/>
        </w:rPr>
        <w:t>Juridical</w:t>
      </w:r>
      <w:proofErr w:type="spellEnd"/>
      <w:r w:rsidRPr="00B04723">
        <w:rPr>
          <w:rFonts w:ascii="Cambria" w:hAnsi="Cambria" w:cs="Arial"/>
          <w:bCs/>
          <w:i/>
          <w:sz w:val="20"/>
          <w:szCs w:val="20"/>
        </w:rPr>
        <w:t xml:space="preserve"> </w:t>
      </w:r>
      <w:proofErr w:type="spellStart"/>
      <w:r w:rsidRPr="00B04723">
        <w:rPr>
          <w:rFonts w:ascii="Cambria" w:hAnsi="Cambria" w:cs="Arial"/>
          <w:bCs/>
          <w:i/>
          <w:iCs/>
          <w:sz w:val="20"/>
          <w:szCs w:val="20"/>
        </w:rPr>
        <w:t>Coup</w:t>
      </w:r>
      <w:proofErr w:type="spellEnd"/>
      <w:r w:rsidRPr="00B04723">
        <w:rPr>
          <w:rFonts w:ascii="Cambria" w:hAnsi="Cambria" w:cs="Arial"/>
          <w:bCs/>
          <w:i/>
          <w:iCs/>
          <w:sz w:val="20"/>
          <w:szCs w:val="20"/>
        </w:rPr>
        <w:t xml:space="preserve"> </w:t>
      </w:r>
      <w:proofErr w:type="spellStart"/>
      <w:r w:rsidRPr="00B04723">
        <w:rPr>
          <w:rFonts w:ascii="Cambria" w:hAnsi="Cambria" w:cs="Arial"/>
          <w:bCs/>
          <w:i/>
          <w:iCs/>
          <w:sz w:val="20"/>
          <w:szCs w:val="20"/>
        </w:rPr>
        <w:t>d’État</w:t>
      </w:r>
      <w:proofErr w:type="spellEnd"/>
      <w:r w:rsidRPr="00B04723">
        <w:rPr>
          <w:rFonts w:ascii="Cambria" w:hAnsi="Cambria" w:cs="Arial"/>
          <w:bCs/>
          <w:i/>
          <w:iCs/>
          <w:sz w:val="20"/>
          <w:szCs w:val="20"/>
        </w:rPr>
        <w:t xml:space="preserve"> </w:t>
      </w:r>
      <w:proofErr w:type="spellStart"/>
      <w:r w:rsidRPr="00B04723">
        <w:rPr>
          <w:rFonts w:ascii="Cambria" w:hAnsi="Cambria" w:cs="Arial"/>
          <w:bCs/>
          <w:i/>
          <w:sz w:val="20"/>
          <w:szCs w:val="20"/>
        </w:rPr>
        <w:t>and</w:t>
      </w:r>
      <w:proofErr w:type="spellEnd"/>
      <w:r w:rsidRPr="00B04723">
        <w:rPr>
          <w:rFonts w:ascii="Cambria" w:hAnsi="Cambria" w:cs="Arial"/>
          <w:bCs/>
          <w:i/>
          <w:sz w:val="20"/>
          <w:szCs w:val="20"/>
        </w:rPr>
        <w:t xml:space="preserve"> </w:t>
      </w:r>
      <w:proofErr w:type="spellStart"/>
      <w:r w:rsidRPr="00B04723">
        <w:rPr>
          <w:rFonts w:ascii="Cambria" w:hAnsi="Cambria" w:cs="Arial"/>
          <w:bCs/>
          <w:i/>
          <w:sz w:val="20"/>
          <w:szCs w:val="20"/>
        </w:rPr>
        <w:t>the</w:t>
      </w:r>
      <w:proofErr w:type="spellEnd"/>
      <w:r w:rsidRPr="00B04723">
        <w:rPr>
          <w:rFonts w:ascii="Cambria" w:hAnsi="Cambria" w:cs="Arial"/>
          <w:bCs/>
          <w:i/>
          <w:sz w:val="20"/>
          <w:szCs w:val="20"/>
        </w:rPr>
        <w:t xml:space="preserve"> Problem </w:t>
      </w:r>
      <w:proofErr w:type="spellStart"/>
      <w:r w:rsidRPr="00B04723">
        <w:rPr>
          <w:rFonts w:ascii="Cambria" w:hAnsi="Cambria" w:cs="Arial"/>
          <w:bCs/>
          <w:i/>
          <w:sz w:val="20"/>
          <w:szCs w:val="20"/>
        </w:rPr>
        <w:t>of</w:t>
      </w:r>
      <w:proofErr w:type="spellEnd"/>
      <w:r w:rsidRPr="00B04723">
        <w:rPr>
          <w:rFonts w:ascii="Cambria" w:hAnsi="Cambria" w:cs="Arial"/>
          <w:bCs/>
          <w:i/>
          <w:sz w:val="20"/>
          <w:szCs w:val="20"/>
        </w:rPr>
        <w:t xml:space="preserve"> </w:t>
      </w:r>
      <w:proofErr w:type="spellStart"/>
      <w:r w:rsidRPr="00B04723">
        <w:rPr>
          <w:rFonts w:ascii="Cambria" w:hAnsi="Cambria" w:cs="Arial"/>
          <w:bCs/>
          <w:i/>
          <w:sz w:val="20"/>
          <w:szCs w:val="20"/>
        </w:rPr>
        <w:t>Authority</w:t>
      </w:r>
      <w:proofErr w:type="spellEnd"/>
      <w:r w:rsidRPr="00B04723">
        <w:rPr>
          <w:rFonts w:ascii="Cambria" w:hAnsi="Cambria" w:cs="Arial"/>
          <w:bCs/>
          <w:sz w:val="20"/>
          <w:szCs w:val="20"/>
        </w:rPr>
        <w:t xml:space="preserve">, German </w:t>
      </w:r>
      <w:proofErr w:type="spellStart"/>
      <w:r w:rsidRPr="00B04723">
        <w:rPr>
          <w:rFonts w:ascii="Cambria" w:hAnsi="Cambria" w:cs="Arial"/>
          <w:bCs/>
          <w:sz w:val="20"/>
          <w:szCs w:val="20"/>
        </w:rPr>
        <w:t>Law</w:t>
      </w:r>
      <w:proofErr w:type="spellEnd"/>
      <w:r w:rsidRPr="00B04723">
        <w:rPr>
          <w:rFonts w:ascii="Cambria" w:hAnsi="Cambria" w:cs="Arial"/>
          <w:bCs/>
          <w:sz w:val="20"/>
          <w:szCs w:val="20"/>
        </w:rPr>
        <w:t xml:space="preserve"> </w:t>
      </w:r>
      <w:proofErr w:type="spellStart"/>
      <w:r w:rsidRPr="00B04723">
        <w:rPr>
          <w:rFonts w:ascii="Cambria" w:hAnsi="Cambria" w:cs="Arial"/>
          <w:bCs/>
          <w:sz w:val="20"/>
          <w:szCs w:val="20"/>
        </w:rPr>
        <w:t>Review</w:t>
      </w:r>
      <w:proofErr w:type="spellEnd"/>
      <w:r w:rsidRPr="00B04723">
        <w:rPr>
          <w:rFonts w:ascii="Cambria" w:hAnsi="Cambria" w:cs="Arial"/>
          <w:bCs/>
          <w:sz w:val="20"/>
          <w:szCs w:val="20"/>
        </w:rPr>
        <w:t>, vol.08, br. 10, 2007., str.920.:</w:t>
      </w:r>
      <w:r>
        <w:rPr>
          <w:rFonts w:ascii="Cambria" w:hAnsi="Cambria" w:cs="Arial"/>
          <w:sz w:val="20"/>
          <w:szCs w:val="20"/>
        </w:rPr>
        <w:t xml:space="preserve"> „</w:t>
      </w:r>
      <w:r w:rsidRPr="00B04723">
        <w:rPr>
          <w:rFonts w:ascii="Cambria" w:hAnsi="Cambria" w:cs="Arial"/>
          <w:sz w:val="20"/>
          <w:szCs w:val="20"/>
        </w:rPr>
        <w:t xml:space="preserve">Želio bih naglasiti sljedeće u njemačkom primjeru. Prvo, u privatnom sporu, pojedinci ne samo da mogu zastupati svoja prava; oni ponekad imaju pravo na postupak – proporcionalnu analizu – kojim će se odrediti djelokrug njihovih prava u kontekstu građanskog prava. </w:t>
      </w:r>
      <w:r w:rsidRPr="00A647A9">
        <w:rPr>
          <w:rFonts w:ascii="Cambria" w:hAnsi="Cambria" w:cs="Arial"/>
          <w:sz w:val="20"/>
          <w:szCs w:val="20"/>
        </w:rPr>
        <w:t xml:space="preserve">Drugo, prigovor pojedinca je transformiran: nakon parnice </w:t>
      </w:r>
      <w:proofErr w:type="spellStart"/>
      <w:r w:rsidRPr="00A647A9">
        <w:rPr>
          <w:rFonts w:ascii="Cambria" w:hAnsi="Cambria" w:cs="Arial"/>
          <w:i/>
          <w:sz w:val="20"/>
          <w:szCs w:val="20"/>
        </w:rPr>
        <w:t>Lüth</w:t>
      </w:r>
      <w:proofErr w:type="spellEnd"/>
      <w:r w:rsidRPr="00A647A9">
        <w:rPr>
          <w:rFonts w:ascii="Cambria" w:hAnsi="Cambria" w:cs="Arial"/>
          <w:sz w:val="20"/>
          <w:szCs w:val="20"/>
        </w:rPr>
        <w:t xml:space="preserve">, </w:t>
      </w:r>
      <w:r w:rsidRPr="00592E9D">
        <w:rPr>
          <w:rFonts w:ascii="Cambria" w:hAnsi="Cambria" w:cs="Arial"/>
          <w:sz w:val="20"/>
          <w:szCs w:val="20"/>
        </w:rPr>
        <w:t>on postaje mehanizmom za praćenje i provođenje novog ustavnog poretka Saveznog ustavnog suda. T</w:t>
      </w:r>
      <w:r w:rsidRPr="00A647A9">
        <w:rPr>
          <w:rFonts w:ascii="Cambria" w:hAnsi="Cambria" w:cs="Arial"/>
          <w:sz w:val="20"/>
          <w:szCs w:val="20"/>
        </w:rPr>
        <w:t>reće je neophodna posljedica prva dva navoda. Jednom kada prava uđu u neki postupak, sudac građanskog suda mora rasuđivati i odlučiti vrlo slično ustavnom sucu. Savezni ustavni sud, što se njega tiče, može samo pravilno izvesti svoj zadatak – revidirati u kojoj mjeri je građanski sud uravnotežio prava i ostale zakonske vrijednosti – namećući svoje mišljenje ulozi suca koji presuđuje.“</w:t>
      </w:r>
    </w:p>
  </w:footnote>
  <w:footnote w:id="7">
    <w:p w14:paraId="122AFAFA" w14:textId="77777777" w:rsidR="00EB3ACA" w:rsidRPr="00A647A9" w:rsidRDefault="00EB3ACA" w:rsidP="00A647A9">
      <w:pPr>
        <w:pStyle w:val="FootnoteText"/>
        <w:jc w:val="both"/>
        <w:rPr>
          <w:rFonts w:ascii="Cambria" w:hAnsi="Cambria" w:cs="Arial"/>
          <w:lang w:val="hr-HR"/>
        </w:rPr>
      </w:pPr>
      <w:r w:rsidRPr="00A647A9">
        <w:rPr>
          <w:rStyle w:val="FootnoteReference"/>
          <w:rFonts w:ascii="Cambria" w:hAnsi="Cambria" w:cs="Arial"/>
        </w:rPr>
        <w:footnoteRef/>
      </w:r>
      <w:r w:rsidRPr="00A647A9">
        <w:rPr>
          <w:rFonts w:ascii="Cambria" w:hAnsi="Cambria" w:cs="Arial"/>
        </w:rPr>
        <w:t xml:space="preserve"> </w:t>
      </w:r>
      <w:r w:rsidRPr="00A647A9">
        <w:rPr>
          <w:rFonts w:ascii="Cambria" w:hAnsi="Cambria" w:cs="Arial"/>
          <w:i/>
        </w:rPr>
        <w:t>Constitutional topography: values and constitutions</w:t>
      </w:r>
      <w:r w:rsidRPr="00A647A9">
        <w:rPr>
          <w:rFonts w:ascii="Cambria" w:hAnsi="Cambria" w:cs="Arial"/>
        </w:rPr>
        <w:t xml:space="preserve">, Ed. by </w:t>
      </w:r>
      <w:proofErr w:type="spellStart"/>
      <w:r w:rsidRPr="00A647A9">
        <w:rPr>
          <w:rFonts w:ascii="Cambria" w:hAnsi="Cambria" w:cs="Arial"/>
        </w:rPr>
        <w:t>András</w:t>
      </w:r>
      <w:proofErr w:type="spellEnd"/>
      <w:r w:rsidRPr="00A647A9">
        <w:rPr>
          <w:rFonts w:ascii="Cambria" w:hAnsi="Cambria" w:cs="Arial"/>
        </w:rPr>
        <w:t xml:space="preserve"> </w:t>
      </w:r>
      <w:proofErr w:type="spellStart"/>
      <w:r w:rsidRPr="00A647A9">
        <w:rPr>
          <w:rFonts w:ascii="Cambria" w:hAnsi="Cambria" w:cs="Arial"/>
        </w:rPr>
        <w:t>Sajó</w:t>
      </w:r>
      <w:proofErr w:type="spellEnd"/>
      <w:r w:rsidRPr="00A647A9">
        <w:rPr>
          <w:rFonts w:ascii="Cambria" w:hAnsi="Cambria" w:cs="Arial"/>
        </w:rPr>
        <w:t xml:space="preserve">, </w:t>
      </w:r>
      <w:proofErr w:type="spellStart"/>
      <w:r w:rsidRPr="00A647A9">
        <w:rPr>
          <w:rFonts w:ascii="Cambria" w:hAnsi="Cambria" w:cs="Arial"/>
        </w:rPr>
        <w:t>Renáta</w:t>
      </w:r>
      <w:proofErr w:type="spellEnd"/>
      <w:r w:rsidRPr="00A647A9">
        <w:rPr>
          <w:rFonts w:ascii="Cambria" w:hAnsi="Cambria" w:cs="Arial"/>
        </w:rPr>
        <w:t xml:space="preserve"> </w:t>
      </w:r>
      <w:proofErr w:type="spellStart"/>
      <w:r w:rsidRPr="00A647A9">
        <w:rPr>
          <w:rFonts w:ascii="Cambria" w:hAnsi="Cambria" w:cs="Arial"/>
        </w:rPr>
        <w:t>Uitz</w:t>
      </w:r>
      <w:proofErr w:type="spellEnd"/>
      <w:r w:rsidRPr="00A647A9">
        <w:rPr>
          <w:rFonts w:ascii="Cambria" w:hAnsi="Cambria" w:cs="Arial"/>
        </w:rPr>
        <w:t xml:space="preserve">, Eleven international publishing, 2010, </w:t>
      </w:r>
      <w:smartTag w:uri="urn:schemas-microsoft-com:office:smarttags" w:element="City">
        <w:smartTag w:uri="urn:schemas-microsoft-com:office:smarttags" w:element="place">
          <w:r w:rsidRPr="00A647A9">
            <w:rPr>
              <w:rFonts w:ascii="Cambria" w:hAnsi="Cambria" w:cs="Arial"/>
            </w:rPr>
            <w:t>The Hague</w:t>
          </w:r>
        </w:smartTag>
      </w:smartTag>
      <w:r w:rsidRPr="00A647A9">
        <w:rPr>
          <w:rFonts w:ascii="Cambria" w:hAnsi="Cambria" w:cs="Arial"/>
        </w:rPr>
        <w:t xml:space="preserve">, The Netherlands, </w:t>
      </w:r>
      <w:proofErr w:type="spellStart"/>
      <w:r w:rsidRPr="00A647A9">
        <w:rPr>
          <w:rFonts w:ascii="Cambria" w:hAnsi="Cambria" w:cs="Arial"/>
        </w:rPr>
        <w:t>Predgovor</w:t>
      </w:r>
      <w:proofErr w:type="spellEnd"/>
      <w:r w:rsidRPr="00A647A9">
        <w:rPr>
          <w:rFonts w:ascii="Cambria" w:hAnsi="Cambria" w:cs="Arial"/>
        </w:rPr>
        <w:t xml:space="preserve">. </w:t>
      </w:r>
    </w:p>
  </w:footnote>
  <w:footnote w:id="8">
    <w:p w14:paraId="15EB0CEF" w14:textId="77777777" w:rsidR="00EB3ACA" w:rsidRPr="00A647A9" w:rsidRDefault="00EB3ACA" w:rsidP="00A647A9">
      <w:pPr>
        <w:pStyle w:val="FootnoteText"/>
        <w:jc w:val="both"/>
        <w:rPr>
          <w:rFonts w:ascii="Cambria" w:hAnsi="Cambria"/>
          <w:lang w:val="hr-HR"/>
        </w:rPr>
      </w:pPr>
      <w:r w:rsidRPr="00A647A9">
        <w:rPr>
          <w:rStyle w:val="FootnoteReference"/>
          <w:rFonts w:ascii="Cambria" w:hAnsi="Cambria"/>
        </w:rPr>
        <w:footnoteRef/>
      </w:r>
      <w:r w:rsidRPr="00A647A9">
        <w:rPr>
          <w:rFonts w:ascii="Cambria" w:hAnsi="Cambria"/>
        </w:rPr>
        <w:t xml:space="preserve"> </w:t>
      </w:r>
      <w:r w:rsidRPr="00A647A9">
        <w:rPr>
          <w:rFonts w:ascii="Cambria" w:hAnsi="Cambria"/>
          <w:lang w:val="hr-HR"/>
        </w:rPr>
        <w:t xml:space="preserve">Riccardo </w:t>
      </w:r>
      <w:proofErr w:type="spellStart"/>
      <w:r w:rsidRPr="00A647A9">
        <w:rPr>
          <w:rFonts w:ascii="Cambria" w:hAnsi="Cambria"/>
          <w:lang w:val="hr-HR"/>
        </w:rPr>
        <w:t>Guastini</w:t>
      </w:r>
      <w:proofErr w:type="spellEnd"/>
      <w:r w:rsidRPr="00A647A9">
        <w:rPr>
          <w:rFonts w:ascii="Cambria" w:hAnsi="Cambria"/>
          <w:lang w:val="hr-HR"/>
        </w:rPr>
        <w:t xml:space="preserve">, </w:t>
      </w:r>
      <w:proofErr w:type="spellStart"/>
      <w:r w:rsidRPr="00592E9D">
        <w:rPr>
          <w:rFonts w:ascii="Cambria" w:hAnsi="Cambria"/>
          <w:i/>
          <w:lang w:val="hr-HR"/>
        </w:rPr>
        <w:t>L̕interprétation</w:t>
      </w:r>
      <w:proofErr w:type="spellEnd"/>
      <w:r w:rsidRPr="00592E9D">
        <w:rPr>
          <w:rFonts w:ascii="Cambria" w:hAnsi="Cambria"/>
          <w:i/>
          <w:lang w:val="hr-HR"/>
        </w:rPr>
        <w:t xml:space="preserve"> de la </w:t>
      </w:r>
      <w:proofErr w:type="spellStart"/>
      <w:r w:rsidRPr="00592E9D">
        <w:rPr>
          <w:rFonts w:ascii="Cambria" w:hAnsi="Cambria"/>
          <w:i/>
          <w:lang w:val="hr-HR"/>
        </w:rPr>
        <w:t>constitution</w:t>
      </w:r>
      <w:proofErr w:type="spellEnd"/>
      <w:r>
        <w:rPr>
          <w:rFonts w:ascii="Cambria" w:hAnsi="Cambria"/>
          <w:lang w:val="hr-HR"/>
        </w:rPr>
        <w:t xml:space="preserve">, </w:t>
      </w:r>
      <w:r w:rsidRPr="00A647A9">
        <w:rPr>
          <w:rFonts w:ascii="Cambria" w:hAnsi="Cambria"/>
          <w:lang w:val="hr-HR"/>
        </w:rPr>
        <w:t>str.</w:t>
      </w:r>
      <w:r>
        <w:rPr>
          <w:rFonts w:ascii="Cambria" w:hAnsi="Cambria"/>
          <w:lang w:val="hr-HR"/>
        </w:rPr>
        <w:t xml:space="preserve"> </w:t>
      </w:r>
      <w:r w:rsidRPr="00A647A9">
        <w:rPr>
          <w:rFonts w:ascii="Cambria" w:hAnsi="Cambria"/>
          <w:lang w:val="hr-HR"/>
        </w:rPr>
        <w:t>496,</w:t>
      </w:r>
      <w:r>
        <w:rPr>
          <w:rFonts w:ascii="Cambria" w:hAnsi="Cambria"/>
          <w:lang w:val="hr-HR"/>
        </w:rPr>
        <w:t xml:space="preserve"> In:</w:t>
      </w:r>
      <w:r w:rsidRPr="00A647A9">
        <w:rPr>
          <w:rFonts w:ascii="Cambria" w:hAnsi="Cambria"/>
          <w:lang w:val="hr-HR"/>
        </w:rPr>
        <w:t xml:space="preserve"> </w:t>
      </w:r>
      <w:proofErr w:type="spellStart"/>
      <w:r w:rsidRPr="00A647A9">
        <w:rPr>
          <w:rFonts w:ascii="Cambria" w:hAnsi="Cambria"/>
          <w:lang w:val="hr-HR"/>
        </w:rPr>
        <w:t>Traité</w:t>
      </w:r>
      <w:proofErr w:type="spellEnd"/>
      <w:r w:rsidRPr="00A647A9">
        <w:rPr>
          <w:rFonts w:ascii="Cambria" w:hAnsi="Cambria"/>
          <w:lang w:val="hr-HR"/>
        </w:rPr>
        <w:t xml:space="preserve"> </w:t>
      </w:r>
      <w:proofErr w:type="spellStart"/>
      <w:r w:rsidRPr="00A647A9">
        <w:rPr>
          <w:rFonts w:ascii="Cambria" w:hAnsi="Cambria"/>
          <w:lang w:val="hr-HR"/>
        </w:rPr>
        <w:t>international</w:t>
      </w:r>
      <w:proofErr w:type="spellEnd"/>
      <w:r w:rsidRPr="00A647A9">
        <w:rPr>
          <w:rFonts w:ascii="Cambria" w:hAnsi="Cambria"/>
          <w:lang w:val="hr-HR"/>
        </w:rPr>
        <w:t xml:space="preserve"> de </w:t>
      </w:r>
      <w:proofErr w:type="spellStart"/>
      <w:r w:rsidRPr="00A647A9">
        <w:rPr>
          <w:rFonts w:ascii="Cambria" w:hAnsi="Cambria"/>
          <w:lang w:val="hr-HR"/>
        </w:rPr>
        <w:t>droit</w:t>
      </w:r>
      <w:proofErr w:type="spellEnd"/>
      <w:r w:rsidRPr="00A647A9">
        <w:rPr>
          <w:rFonts w:ascii="Cambria" w:hAnsi="Cambria"/>
          <w:lang w:val="hr-HR"/>
        </w:rPr>
        <w:t xml:space="preserve"> </w:t>
      </w:r>
      <w:proofErr w:type="spellStart"/>
      <w:r w:rsidRPr="00A647A9">
        <w:rPr>
          <w:rFonts w:ascii="Cambria" w:hAnsi="Cambria"/>
          <w:lang w:val="hr-HR"/>
        </w:rPr>
        <w:t>constitutionnel</w:t>
      </w:r>
      <w:proofErr w:type="spellEnd"/>
      <w:r w:rsidRPr="00A647A9">
        <w:rPr>
          <w:rFonts w:ascii="Cambria" w:hAnsi="Cambria"/>
          <w:lang w:val="hr-HR"/>
        </w:rPr>
        <w:t xml:space="preserve">,  Tome 1, </w:t>
      </w:r>
      <w:r>
        <w:rPr>
          <w:rFonts w:ascii="Cambria" w:hAnsi="Cambria"/>
          <w:lang w:val="hr-HR"/>
        </w:rPr>
        <w:t xml:space="preserve">Ed. </w:t>
      </w:r>
      <w:r w:rsidRPr="00A647A9">
        <w:rPr>
          <w:rFonts w:ascii="Cambria" w:hAnsi="Cambria"/>
          <w:lang w:val="hr-HR"/>
        </w:rPr>
        <w:t xml:space="preserve">M. </w:t>
      </w:r>
      <w:proofErr w:type="spellStart"/>
      <w:r w:rsidRPr="00A647A9">
        <w:rPr>
          <w:rFonts w:ascii="Cambria" w:hAnsi="Cambria"/>
          <w:lang w:val="hr-HR"/>
        </w:rPr>
        <w:t>Troper</w:t>
      </w:r>
      <w:proofErr w:type="spellEnd"/>
      <w:r w:rsidRPr="00A647A9">
        <w:rPr>
          <w:rFonts w:ascii="Cambria" w:hAnsi="Cambria"/>
          <w:lang w:val="hr-HR"/>
        </w:rPr>
        <w:t xml:space="preserve"> </w:t>
      </w:r>
      <w:proofErr w:type="spellStart"/>
      <w:r w:rsidRPr="00A647A9">
        <w:rPr>
          <w:rFonts w:ascii="Cambria" w:hAnsi="Cambria"/>
          <w:lang w:val="hr-HR"/>
        </w:rPr>
        <w:t>et</w:t>
      </w:r>
      <w:proofErr w:type="spellEnd"/>
      <w:r w:rsidRPr="00A647A9">
        <w:rPr>
          <w:rFonts w:ascii="Cambria" w:hAnsi="Cambria"/>
          <w:lang w:val="hr-HR"/>
        </w:rPr>
        <w:t xml:space="preserve"> D. </w:t>
      </w:r>
      <w:proofErr w:type="spellStart"/>
      <w:r w:rsidRPr="00A647A9">
        <w:rPr>
          <w:rFonts w:ascii="Cambria" w:hAnsi="Cambria"/>
          <w:lang w:val="hr-HR"/>
        </w:rPr>
        <w:t>Chagnollaud</w:t>
      </w:r>
      <w:proofErr w:type="spellEnd"/>
      <w:r w:rsidRPr="00A647A9">
        <w:rPr>
          <w:rFonts w:ascii="Cambria" w:hAnsi="Cambria"/>
          <w:lang w:val="hr-HR"/>
        </w:rPr>
        <w:t xml:space="preserve">, </w:t>
      </w:r>
      <w:proofErr w:type="spellStart"/>
      <w:r w:rsidRPr="00A647A9">
        <w:rPr>
          <w:rFonts w:ascii="Cambria" w:hAnsi="Cambria"/>
          <w:lang w:val="hr-HR"/>
        </w:rPr>
        <w:t>Dalloz</w:t>
      </w:r>
      <w:proofErr w:type="spellEnd"/>
      <w:r w:rsidRPr="00A647A9">
        <w:rPr>
          <w:rFonts w:ascii="Cambria" w:hAnsi="Cambria"/>
          <w:lang w:val="hr-HR"/>
        </w:rPr>
        <w:t>, 2012.</w:t>
      </w:r>
    </w:p>
  </w:footnote>
  <w:footnote w:id="9">
    <w:p w14:paraId="755BE491" w14:textId="77777777" w:rsidR="00EB3ACA" w:rsidRPr="00AD5568" w:rsidRDefault="00EB3ACA">
      <w:pPr>
        <w:pStyle w:val="FootnoteText"/>
        <w:rPr>
          <w:i/>
          <w:lang w:val="hr-HR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Vidi</w:t>
      </w:r>
      <w:proofErr w:type="spellEnd"/>
      <w:r>
        <w:t xml:space="preserve"> o tome: </w:t>
      </w:r>
      <w:r>
        <w:rPr>
          <w:lang w:val="hr-HR"/>
        </w:rPr>
        <w:t xml:space="preserve">W. J. </w:t>
      </w:r>
      <w:proofErr w:type="spellStart"/>
      <w:r>
        <w:rPr>
          <w:lang w:val="hr-HR"/>
        </w:rPr>
        <w:t>Waluchow</w:t>
      </w:r>
      <w:proofErr w:type="spellEnd"/>
      <w:r>
        <w:rPr>
          <w:lang w:val="hr-HR"/>
        </w:rPr>
        <w:t xml:space="preserve">, </w:t>
      </w:r>
      <w:proofErr w:type="spellStart"/>
      <w:r>
        <w:rPr>
          <w:i/>
          <w:lang w:val="hr-HR"/>
        </w:rPr>
        <w:t>Inclusive</w:t>
      </w:r>
      <w:proofErr w:type="spellEnd"/>
      <w:r>
        <w:rPr>
          <w:i/>
          <w:lang w:val="hr-HR"/>
        </w:rPr>
        <w:t xml:space="preserve"> Legal </w:t>
      </w:r>
      <w:proofErr w:type="spellStart"/>
      <w:r>
        <w:rPr>
          <w:i/>
          <w:lang w:val="hr-HR"/>
        </w:rPr>
        <w:t>Positivism</w:t>
      </w:r>
      <w:proofErr w:type="spellEnd"/>
      <w:r>
        <w:rPr>
          <w:i/>
          <w:lang w:val="hr-HR"/>
        </w:rPr>
        <w:t xml:space="preserve">, </w:t>
      </w:r>
      <w:r w:rsidRPr="00AD5568">
        <w:rPr>
          <w:lang w:val="hr-HR"/>
        </w:rPr>
        <w:t>Oxford, 1994.</w:t>
      </w:r>
    </w:p>
  </w:footnote>
  <w:footnote w:id="10">
    <w:p w14:paraId="615C9445" w14:textId="77777777" w:rsidR="00EB3ACA" w:rsidRPr="002E6974" w:rsidRDefault="00EB3ACA" w:rsidP="002E6974">
      <w:pPr>
        <w:pStyle w:val="Heading2"/>
        <w:shd w:val="clear" w:color="auto" w:fill="FFFFFF"/>
        <w:spacing w:before="0" w:beforeAutospacing="0" w:after="240" w:afterAutospacing="0"/>
        <w:rPr>
          <w:rFonts w:ascii="Cambria" w:hAnsi="Cambria"/>
          <w:b w:val="0"/>
          <w:sz w:val="20"/>
          <w:szCs w:val="20"/>
        </w:rPr>
      </w:pPr>
      <w:r w:rsidRPr="002E6974">
        <w:rPr>
          <w:rStyle w:val="FootnoteReference"/>
          <w:rFonts w:ascii="Cambria" w:hAnsi="Cambria"/>
          <w:b w:val="0"/>
          <w:sz w:val="20"/>
          <w:szCs w:val="20"/>
        </w:rPr>
        <w:footnoteRef/>
      </w:r>
      <w:r w:rsidRPr="002E6974">
        <w:rPr>
          <w:rFonts w:ascii="Cambria" w:hAnsi="Cambria"/>
          <w:b w:val="0"/>
          <w:sz w:val="20"/>
          <w:szCs w:val="20"/>
        </w:rPr>
        <w:t xml:space="preserve"> </w:t>
      </w:r>
      <w:proofErr w:type="spellStart"/>
      <w:r w:rsidRPr="002E6974">
        <w:rPr>
          <w:rFonts w:ascii="Cambria" w:hAnsi="Cambria"/>
          <w:b w:val="0"/>
          <w:sz w:val="20"/>
          <w:szCs w:val="20"/>
        </w:rPr>
        <w:t>Venice</w:t>
      </w:r>
      <w:proofErr w:type="spellEnd"/>
      <w:r w:rsidRPr="002E6974">
        <w:rPr>
          <w:rFonts w:ascii="Cambria" w:hAnsi="Cambria"/>
          <w:b w:val="0"/>
          <w:sz w:val="20"/>
          <w:szCs w:val="20"/>
        </w:rPr>
        <w:t xml:space="preserve"> </w:t>
      </w:r>
      <w:proofErr w:type="spellStart"/>
      <w:r w:rsidRPr="002E6974">
        <w:rPr>
          <w:rFonts w:ascii="Cambria" w:hAnsi="Cambria"/>
          <w:b w:val="0"/>
          <w:sz w:val="20"/>
          <w:szCs w:val="20"/>
        </w:rPr>
        <w:t>Commission</w:t>
      </w:r>
      <w:proofErr w:type="spellEnd"/>
      <w:r w:rsidRPr="002E6974">
        <w:rPr>
          <w:rFonts w:ascii="Cambria" w:hAnsi="Cambria"/>
          <w:b w:val="0"/>
          <w:sz w:val="20"/>
          <w:szCs w:val="20"/>
        </w:rPr>
        <w:t xml:space="preserve">,  Council </w:t>
      </w:r>
      <w:proofErr w:type="spellStart"/>
      <w:r w:rsidRPr="002E6974">
        <w:rPr>
          <w:rFonts w:ascii="Cambria" w:hAnsi="Cambria"/>
          <w:b w:val="0"/>
          <w:sz w:val="20"/>
          <w:szCs w:val="20"/>
        </w:rPr>
        <w:t>of</w:t>
      </w:r>
      <w:proofErr w:type="spellEnd"/>
      <w:r w:rsidRPr="002E6974">
        <w:rPr>
          <w:rFonts w:ascii="Cambria" w:hAnsi="Cambria"/>
          <w:b w:val="0"/>
          <w:sz w:val="20"/>
          <w:szCs w:val="20"/>
        </w:rPr>
        <w:t xml:space="preserve"> Europe, CDL-STD(1997)020-e</w:t>
      </w:r>
      <w:r>
        <w:rPr>
          <w:rFonts w:ascii="Cambria" w:hAnsi="Cambria"/>
          <w:b w:val="0"/>
          <w:sz w:val="20"/>
          <w:szCs w:val="20"/>
        </w:rPr>
        <w:t xml:space="preserve">, </w:t>
      </w:r>
      <w:proofErr w:type="spellStart"/>
      <w:r w:rsidRPr="00592E9D">
        <w:rPr>
          <w:rFonts w:ascii="Cambria" w:hAnsi="Cambria"/>
          <w:b w:val="0"/>
          <w:i/>
          <w:sz w:val="20"/>
          <w:szCs w:val="20"/>
        </w:rPr>
        <w:t>The</w:t>
      </w:r>
      <w:proofErr w:type="spellEnd"/>
      <w:r w:rsidRPr="00592E9D">
        <w:rPr>
          <w:rFonts w:ascii="Cambria" w:hAnsi="Cambria"/>
          <w:b w:val="0"/>
          <w:i/>
          <w:sz w:val="20"/>
          <w:szCs w:val="20"/>
        </w:rPr>
        <w:t xml:space="preserve"> </w:t>
      </w:r>
      <w:proofErr w:type="spellStart"/>
      <w:r w:rsidRPr="00592E9D">
        <w:rPr>
          <w:rFonts w:ascii="Cambria" w:hAnsi="Cambria"/>
          <w:b w:val="0"/>
          <w:i/>
          <w:sz w:val="20"/>
          <w:szCs w:val="20"/>
        </w:rPr>
        <w:t>Composition</w:t>
      </w:r>
      <w:proofErr w:type="spellEnd"/>
      <w:r w:rsidRPr="00592E9D">
        <w:rPr>
          <w:rFonts w:ascii="Cambria" w:hAnsi="Cambria"/>
          <w:b w:val="0"/>
          <w:i/>
          <w:sz w:val="20"/>
          <w:szCs w:val="20"/>
        </w:rPr>
        <w:t xml:space="preserve"> </w:t>
      </w:r>
      <w:proofErr w:type="spellStart"/>
      <w:r w:rsidRPr="00592E9D">
        <w:rPr>
          <w:rFonts w:ascii="Cambria" w:hAnsi="Cambria"/>
          <w:b w:val="0"/>
          <w:i/>
          <w:sz w:val="20"/>
          <w:szCs w:val="20"/>
        </w:rPr>
        <w:t>of</w:t>
      </w:r>
      <w:proofErr w:type="spellEnd"/>
      <w:r w:rsidRPr="00592E9D">
        <w:rPr>
          <w:rFonts w:ascii="Cambria" w:hAnsi="Cambria"/>
          <w:b w:val="0"/>
          <w:i/>
          <w:sz w:val="20"/>
          <w:szCs w:val="20"/>
        </w:rPr>
        <w:t xml:space="preserve"> </w:t>
      </w:r>
      <w:proofErr w:type="spellStart"/>
      <w:r w:rsidRPr="00592E9D">
        <w:rPr>
          <w:rFonts w:ascii="Cambria" w:hAnsi="Cambria"/>
          <w:b w:val="0"/>
          <w:i/>
          <w:sz w:val="20"/>
          <w:szCs w:val="20"/>
        </w:rPr>
        <w:t>Constitutional</w:t>
      </w:r>
      <w:proofErr w:type="spellEnd"/>
      <w:r w:rsidRPr="00592E9D">
        <w:rPr>
          <w:rFonts w:ascii="Cambria" w:hAnsi="Cambria"/>
          <w:b w:val="0"/>
          <w:i/>
          <w:sz w:val="20"/>
          <w:szCs w:val="20"/>
        </w:rPr>
        <w:t xml:space="preserve"> </w:t>
      </w:r>
      <w:proofErr w:type="spellStart"/>
      <w:r w:rsidRPr="00592E9D">
        <w:rPr>
          <w:rFonts w:ascii="Cambria" w:hAnsi="Cambria"/>
          <w:b w:val="0"/>
          <w:i/>
          <w:sz w:val="20"/>
          <w:szCs w:val="20"/>
        </w:rPr>
        <w:t>Courts</w:t>
      </w:r>
      <w:proofErr w:type="spellEnd"/>
      <w:r w:rsidRPr="00592E9D">
        <w:rPr>
          <w:rFonts w:ascii="Cambria" w:hAnsi="Cambria"/>
          <w:b w:val="0"/>
          <w:i/>
          <w:sz w:val="20"/>
          <w:szCs w:val="20"/>
        </w:rPr>
        <w:t xml:space="preserve"> - Science </w:t>
      </w:r>
      <w:proofErr w:type="spellStart"/>
      <w:r w:rsidRPr="00592E9D">
        <w:rPr>
          <w:rFonts w:ascii="Cambria" w:hAnsi="Cambria"/>
          <w:b w:val="0"/>
          <w:i/>
          <w:sz w:val="20"/>
          <w:szCs w:val="20"/>
        </w:rPr>
        <w:t>and</w:t>
      </w:r>
      <w:proofErr w:type="spellEnd"/>
      <w:r w:rsidRPr="00592E9D">
        <w:rPr>
          <w:rFonts w:ascii="Cambria" w:hAnsi="Cambria"/>
          <w:b w:val="0"/>
          <w:i/>
          <w:sz w:val="20"/>
          <w:szCs w:val="20"/>
        </w:rPr>
        <w:t xml:space="preserve"> </w:t>
      </w:r>
      <w:proofErr w:type="spellStart"/>
      <w:r w:rsidRPr="00592E9D">
        <w:rPr>
          <w:rFonts w:ascii="Cambria" w:hAnsi="Cambria"/>
          <w:b w:val="0"/>
          <w:i/>
          <w:sz w:val="20"/>
          <w:szCs w:val="20"/>
        </w:rPr>
        <w:t>Technique</w:t>
      </w:r>
      <w:proofErr w:type="spellEnd"/>
      <w:r w:rsidRPr="00592E9D">
        <w:rPr>
          <w:rFonts w:ascii="Cambria" w:hAnsi="Cambria"/>
          <w:b w:val="0"/>
          <w:i/>
          <w:sz w:val="20"/>
          <w:szCs w:val="20"/>
        </w:rPr>
        <w:t xml:space="preserve"> </w:t>
      </w:r>
      <w:proofErr w:type="spellStart"/>
      <w:r w:rsidRPr="00592E9D">
        <w:rPr>
          <w:rFonts w:ascii="Cambria" w:hAnsi="Cambria"/>
          <w:b w:val="0"/>
          <w:i/>
          <w:sz w:val="20"/>
          <w:szCs w:val="20"/>
        </w:rPr>
        <w:t>of</w:t>
      </w:r>
      <w:proofErr w:type="spellEnd"/>
      <w:r w:rsidRPr="00592E9D">
        <w:rPr>
          <w:rFonts w:ascii="Cambria" w:hAnsi="Cambria"/>
          <w:b w:val="0"/>
          <w:i/>
          <w:sz w:val="20"/>
          <w:szCs w:val="20"/>
        </w:rPr>
        <w:t xml:space="preserve"> </w:t>
      </w:r>
      <w:proofErr w:type="spellStart"/>
      <w:r w:rsidRPr="00592E9D">
        <w:rPr>
          <w:rFonts w:ascii="Cambria" w:hAnsi="Cambria"/>
          <w:b w:val="0"/>
          <w:i/>
          <w:sz w:val="20"/>
          <w:szCs w:val="20"/>
        </w:rPr>
        <w:t>Democracy</w:t>
      </w:r>
      <w:proofErr w:type="spellEnd"/>
      <w:r w:rsidRPr="002E6974">
        <w:rPr>
          <w:rFonts w:ascii="Cambria" w:hAnsi="Cambria"/>
          <w:b w:val="0"/>
          <w:sz w:val="20"/>
          <w:szCs w:val="20"/>
        </w:rPr>
        <w:t>, no. 20 (1997)</w:t>
      </w:r>
      <w:r>
        <w:rPr>
          <w:rFonts w:ascii="Cambria" w:hAnsi="Cambria"/>
          <w:b w:val="0"/>
          <w:sz w:val="20"/>
          <w:szCs w:val="20"/>
        </w:rPr>
        <w:t xml:space="preserve">, </w:t>
      </w:r>
      <w:r w:rsidRPr="002E6974">
        <w:rPr>
          <w:rFonts w:ascii="Cambria" w:hAnsi="Cambria"/>
          <w:b w:val="0"/>
          <w:sz w:val="20"/>
          <w:szCs w:val="20"/>
        </w:rPr>
        <w:t>str.21.:</w:t>
      </w:r>
      <w:r>
        <w:rPr>
          <w:rFonts w:ascii="Cambria" w:hAnsi="Cambria"/>
          <w:b w:val="0"/>
          <w:sz w:val="20"/>
          <w:szCs w:val="20"/>
        </w:rPr>
        <w:t xml:space="preserve"> </w:t>
      </w:r>
      <w:r w:rsidRPr="002E6974">
        <w:rPr>
          <w:rFonts w:ascii="Cambria" w:hAnsi="Cambria"/>
          <w:b w:val="0"/>
          <w:sz w:val="20"/>
          <w:szCs w:val="20"/>
        </w:rPr>
        <w:t xml:space="preserve">“ A </w:t>
      </w:r>
      <w:proofErr w:type="spellStart"/>
      <w:r w:rsidRPr="002E6974">
        <w:rPr>
          <w:rFonts w:ascii="Cambria" w:hAnsi="Cambria"/>
          <w:b w:val="0"/>
          <w:sz w:val="20"/>
          <w:szCs w:val="20"/>
        </w:rPr>
        <w:t>ruling</w:t>
      </w:r>
      <w:proofErr w:type="spellEnd"/>
      <w:r w:rsidRPr="002E6974">
        <w:rPr>
          <w:rFonts w:ascii="Cambria" w:hAnsi="Cambria"/>
          <w:b w:val="0"/>
          <w:sz w:val="20"/>
          <w:szCs w:val="20"/>
        </w:rPr>
        <w:t xml:space="preserve"> party </w:t>
      </w:r>
      <w:proofErr w:type="spellStart"/>
      <w:r w:rsidRPr="002E6974">
        <w:rPr>
          <w:rFonts w:ascii="Cambria" w:hAnsi="Cambria"/>
          <w:b w:val="0"/>
          <w:sz w:val="20"/>
          <w:szCs w:val="20"/>
        </w:rPr>
        <w:t>should</w:t>
      </w:r>
      <w:proofErr w:type="spellEnd"/>
      <w:r w:rsidRPr="002E6974">
        <w:rPr>
          <w:rFonts w:ascii="Cambria" w:hAnsi="Cambria"/>
          <w:b w:val="0"/>
          <w:sz w:val="20"/>
          <w:szCs w:val="20"/>
        </w:rPr>
        <w:t xml:space="preserve"> </w:t>
      </w:r>
      <w:proofErr w:type="spellStart"/>
      <w:r w:rsidRPr="002E6974">
        <w:rPr>
          <w:rFonts w:ascii="Cambria" w:hAnsi="Cambria"/>
          <w:b w:val="0"/>
          <w:sz w:val="20"/>
          <w:szCs w:val="20"/>
        </w:rPr>
        <w:t>not</w:t>
      </w:r>
      <w:proofErr w:type="spellEnd"/>
      <w:r w:rsidRPr="002E6974">
        <w:rPr>
          <w:rFonts w:ascii="Cambria" w:hAnsi="Cambria"/>
          <w:b w:val="0"/>
          <w:sz w:val="20"/>
          <w:szCs w:val="20"/>
        </w:rPr>
        <w:t xml:space="preserve"> be in a position to have all judges appointed to its liking. Hence, terms of office of constitutional judges should not coincide with parliamentary terms. “</w:t>
      </w:r>
    </w:p>
  </w:footnote>
  <w:footnote w:id="11">
    <w:p w14:paraId="37B1162D" w14:textId="77777777" w:rsidR="00EB3ACA" w:rsidRPr="00596DF2" w:rsidRDefault="00EB3ACA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Venice Commission,  Council of Europe, CDL-AD(2016)001, </w:t>
      </w:r>
      <w:r w:rsidRPr="00592E9D">
        <w:rPr>
          <w:i/>
        </w:rPr>
        <w:t xml:space="preserve">Opinion on amendments  to the Act of 25 </w:t>
      </w:r>
      <w:proofErr w:type="spellStart"/>
      <w:r w:rsidRPr="00592E9D">
        <w:rPr>
          <w:i/>
        </w:rPr>
        <w:t>june</w:t>
      </w:r>
      <w:proofErr w:type="spellEnd"/>
      <w:r w:rsidRPr="00592E9D">
        <w:rPr>
          <w:i/>
        </w:rPr>
        <w:t xml:space="preserve"> 2015 on the Constitutional Tribunal of Poland</w:t>
      </w:r>
      <w:r>
        <w:t>, Opinion no 833/2015,  Venice, 11-12 March 2016, str.21.</w:t>
      </w:r>
    </w:p>
  </w:footnote>
  <w:footnote w:id="12">
    <w:p w14:paraId="1FAC8089" w14:textId="77777777" w:rsidR="00EB3ACA" w:rsidRPr="0046574F" w:rsidRDefault="00EB3ACA" w:rsidP="0046574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VectoraLH-Roman"/>
          <w:color w:val="231F20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8E13CB">
        <w:rPr>
          <w:rFonts w:ascii="Cambria" w:hAnsi="Cambria" w:cs="TimesNewRoman,Italic"/>
          <w:iCs/>
          <w:sz w:val="20"/>
          <w:szCs w:val="20"/>
        </w:rPr>
        <w:t xml:space="preserve">Christine </w:t>
      </w:r>
      <w:proofErr w:type="spellStart"/>
      <w:r w:rsidRPr="008E13CB">
        <w:rPr>
          <w:rFonts w:ascii="Cambria" w:hAnsi="Cambria" w:cs="TimesNewRoman,Italic"/>
          <w:iCs/>
          <w:sz w:val="20"/>
          <w:szCs w:val="20"/>
        </w:rPr>
        <w:t>Landfried</w:t>
      </w:r>
      <w:proofErr w:type="spellEnd"/>
      <w:r w:rsidRPr="008E13CB">
        <w:rPr>
          <w:rFonts w:ascii="Cambria" w:hAnsi="Cambria" w:cs="TimesNewRoman,Italic"/>
          <w:i/>
          <w:iCs/>
          <w:sz w:val="20"/>
          <w:szCs w:val="20"/>
        </w:rPr>
        <w:t xml:space="preserve">, </w:t>
      </w:r>
      <w:proofErr w:type="spellStart"/>
      <w:r w:rsidRPr="008E13CB">
        <w:rPr>
          <w:rFonts w:ascii="Cambria" w:hAnsi="Cambria" w:cs="TimesNewRoman"/>
          <w:i/>
          <w:sz w:val="20"/>
          <w:szCs w:val="20"/>
        </w:rPr>
        <w:t>Die</w:t>
      </w:r>
      <w:proofErr w:type="spellEnd"/>
      <w:r w:rsidRPr="008E13CB">
        <w:rPr>
          <w:rFonts w:ascii="Cambria" w:hAnsi="Cambria" w:cs="TimesNewRoman"/>
          <w:i/>
          <w:sz w:val="20"/>
          <w:szCs w:val="20"/>
        </w:rPr>
        <w:t xml:space="preserve"> </w:t>
      </w:r>
      <w:proofErr w:type="spellStart"/>
      <w:r w:rsidRPr="008E13CB">
        <w:rPr>
          <w:rFonts w:ascii="Cambria" w:hAnsi="Cambria" w:cs="TimesNewRoman"/>
          <w:i/>
          <w:sz w:val="20"/>
          <w:szCs w:val="20"/>
        </w:rPr>
        <w:t>Wahl</w:t>
      </w:r>
      <w:proofErr w:type="spellEnd"/>
      <w:r w:rsidRPr="008E13CB">
        <w:rPr>
          <w:rFonts w:ascii="Cambria" w:hAnsi="Cambria" w:cs="TimesNewRoman"/>
          <w:i/>
          <w:sz w:val="20"/>
          <w:szCs w:val="20"/>
        </w:rPr>
        <w:t xml:space="preserve"> </w:t>
      </w:r>
      <w:proofErr w:type="spellStart"/>
      <w:r w:rsidRPr="008E13CB">
        <w:rPr>
          <w:rFonts w:ascii="Cambria" w:hAnsi="Cambria" w:cs="TimesNewRoman"/>
          <w:i/>
          <w:sz w:val="20"/>
          <w:szCs w:val="20"/>
        </w:rPr>
        <w:t>der</w:t>
      </w:r>
      <w:proofErr w:type="spellEnd"/>
      <w:r w:rsidRPr="008E13CB">
        <w:rPr>
          <w:rFonts w:ascii="Cambria" w:hAnsi="Cambria" w:cs="TimesNewRoman"/>
          <w:i/>
          <w:sz w:val="20"/>
          <w:szCs w:val="20"/>
        </w:rPr>
        <w:t xml:space="preserve"> </w:t>
      </w:r>
      <w:proofErr w:type="spellStart"/>
      <w:r w:rsidRPr="008E13CB">
        <w:rPr>
          <w:rFonts w:ascii="Cambria" w:hAnsi="Cambria" w:cs="TimesNewRoman"/>
          <w:i/>
          <w:sz w:val="20"/>
          <w:szCs w:val="20"/>
        </w:rPr>
        <w:t>Bundesverfassungsrichter</w:t>
      </w:r>
      <w:proofErr w:type="spellEnd"/>
      <w:r w:rsidRPr="008E13CB">
        <w:rPr>
          <w:rFonts w:ascii="Cambria" w:hAnsi="Cambria" w:cs="TimesNewRoman"/>
          <w:i/>
          <w:sz w:val="20"/>
          <w:szCs w:val="20"/>
        </w:rPr>
        <w:t xml:space="preserve"> </w:t>
      </w:r>
      <w:proofErr w:type="spellStart"/>
      <w:r w:rsidRPr="008E13CB">
        <w:rPr>
          <w:rFonts w:ascii="Cambria" w:hAnsi="Cambria" w:cs="TimesNewRoman"/>
          <w:i/>
          <w:sz w:val="20"/>
          <w:szCs w:val="20"/>
        </w:rPr>
        <w:t>und</w:t>
      </w:r>
      <w:proofErr w:type="spellEnd"/>
      <w:r w:rsidRPr="008E13CB">
        <w:rPr>
          <w:rFonts w:ascii="Cambria" w:hAnsi="Cambria" w:cs="TimesNewRoman"/>
          <w:i/>
          <w:sz w:val="20"/>
          <w:szCs w:val="20"/>
        </w:rPr>
        <w:t xml:space="preserve"> </w:t>
      </w:r>
      <w:proofErr w:type="spellStart"/>
      <w:r w:rsidRPr="008E13CB">
        <w:rPr>
          <w:rFonts w:ascii="Cambria" w:hAnsi="Cambria" w:cs="TimesNewRoman"/>
          <w:i/>
          <w:sz w:val="20"/>
          <w:szCs w:val="20"/>
        </w:rPr>
        <w:t>ihre</w:t>
      </w:r>
      <w:proofErr w:type="spellEnd"/>
      <w:r w:rsidRPr="008E13CB">
        <w:rPr>
          <w:rFonts w:ascii="Cambria" w:hAnsi="Cambria" w:cs="TimesNewRoman"/>
          <w:i/>
          <w:sz w:val="20"/>
          <w:szCs w:val="20"/>
        </w:rPr>
        <w:t xml:space="preserve"> </w:t>
      </w:r>
      <w:proofErr w:type="spellStart"/>
      <w:r w:rsidRPr="008E13CB">
        <w:rPr>
          <w:rFonts w:ascii="Cambria" w:hAnsi="Cambria" w:cs="TimesNewRoman"/>
          <w:i/>
          <w:sz w:val="20"/>
          <w:szCs w:val="20"/>
        </w:rPr>
        <w:t>Folgen</w:t>
      </w:r>
      <w:proofErr w:type="spellEnd"/>
      <w:r w:rsidRPr="008E13CB">
        <w:rPr>
          <w:rFonts w:ascii="Cambria" w:hAnsi="Cambria" w:cs="TimesNewRoman"/>
          <w:i/>
          <w:sz w:val="20"/>
          <w:szCs w:val="20"/>
        </w:rPr>
        <w:t xml:space="preserve"> </w:t>
      </w:r>
      <w:proofErr w:type="spellStart"/>
      <w:r w:rsidRPr="008E13CB">
        <w:rPr>
          <w:rFonts w:ascii="Cambria" w:hAnsi="Cambria" w:cs="TimesNewRoman"/>
          <w:i/>
          <w:sz w:val="20"/>
          <w:szCs w:val="20"/>
        </w:rPr>
        <w:t>für</w:t>
      </w:r>
      <w:proofErr w:type="spellEnd"/>
      <w:r w:rsidRPr="008E13CB">
        <w:rPr>
          <w:rFonts w:ascii="Cambria" w:hAnsi="Cambria" w:cs="TimesNewRoman"/>
          <w:i/>
          <w:sz w:val="20"/>
          <w:szCs w:val="20"/>
        </w:rPr>
        <w:t xml:space="preserve"> </w:t>
      </w:r>
      <w:proofErr w:type="spellStart"/>
      <w:r w:rsidRPr="008E13CB">
        <w:rPr>
          <w:rFonts w:ascii="Cambria" w:hAnsi="Cambria" w:cs="TimesNewRoman"/>
          <w:i/>
          <w:sz w:val="20"/>
          <w:szCs w:val="20"/>
        </w:rPr>
        <w:t>die</w:t>
      </w:r>
      <w:proofErr w:type="spellEnd"/>
      <w:r w:rsidRPr="008E13CB">
        <w:rPr>
          <w:rFonts w:ascii="Cambria" w:hAnsi="Cambria" w:cs="TimesNewRoman"/>
          <w:i/>
          <w:sz w:val="20"/>
          <w:szCs w:val="20"/>
        </w:rPr>
        <w:t xml:space="preserve"> </w:t>
      </w:r>
      <w:proofErr w:type="spellStart"/>
      <w:r w:rsidRPr="008E13CB">
        <w:rPr>
          <w:rFonts w:ascii="Cambria" w:hAnsi="Cambria" w:cs="TimesNewRoman"/>
          <w:i/>
          <w:sz w:val="20"/>
          <w:szCs w:val="20"/>
        </w:rPr>
        <w:t>Legitimität</w:t>
      </w:r>
      <w:proofErr w:type="spellEnd"/>
      <w:r w:rsidRPr="008E13CB">
        <w:rPr>
          <w:rFonts w:ascii="Cambria" w:hAnsi="Cambria" w:cs="TimesNewRoman"/>
          <w:i/>
          <w:sz w:val="20"/>
          <w:szCs w:val="20"/>
        </w:rPr>
        <w:t xml:space="preserve"> </w:t>
      </w:r>
      <w:proofErr w:type="spellStart"/>
      <w:r w:rsidRPr="008E13CB">
        <w:rPr>
          <w:rFonts w:ascii="Cambria" w:hAnsi="Cambria" w:cs="TimesNewRoman"/>
          <w:i/>
          <w:sz w:val="20"/>
          <w:szCs w:val="20"/>
        </w:rPr>
        <w:t>der</w:t>
      </w:r>
      <w:proofErr w:type="spellEnd"/>
      <w:r w:rsidRPr="008E13CB">
        <w:rPr>
          <w:rFonts w:ascii="Cambria" w:hAnsi="Cambria" w:cs="TimesNewRoman"/>
          <w:i/>
          <w:sz w:val="20"/>
          <w:szCs w:val="20"/>
        </w:rPr>
        <w:t xml:space="preserve"> </w:t>
      </w:r>
      <w:proofErr w:type="spellStart"/>
      <w:r w:rsidRPr="008E13CB">
        <w:rPr>
          <w:rFonts w:ascii="Cambria" w:hAnsi="Cambria" w:cs="TimesNewRoman"/>
          <w:i/>
          <w:sz w:val="20"/>
          <w:szCs w:val="20"/>
        </w:rPr>
        <w:t>Verfassungsgerichtsbarkeit</w:t>
      </w:r>
      <w:proofErr w:type="spellEnd"/>
      <w:r w:rsidRPr="008E13CB">
        <w:rPr>
          <w:rFonts w:ascii="Cambria" w:hAnsi="Cambria" w:cs="TimesNewRoman"/>
          <w:sz w:val="20"/>
          <w:szCs w:val="20"/>
        </w:rPr>
        <w:t>, s</w:t>
      </w:r>
      <w:r>
        <w:rPr>
          <w:rFonts w:ascii="Cambria" w:hAnsi="Cambria" w:cs="TimesNewRoman"/>
          <w:sz w:val="20"/>
          <w:szCs w:val="20"/>
        </w:rPr>
        <w:t xml:space="preserve">tr. </w:t>
      </w:r>
      <w:r w:rsidRPr="008E13CB">
        <w:rPr>
          <w:rFonts w:ascii="Cambria" w:hAnsi="Cambria" w:cs="TimesNewRoman"/>
          <w:sz w:val="20"/>
          <w:szCs w:val="20"/>
        </w:rPr>
        <w:t>24</w:t>
      </w:r>
      <w:r>
        <w:rPr>
          <w:rFonts w:ascii="Cambria" w:hAnsi="Cambria" w:cs="TimesNewRoman"/>
          <w:sz w:val="20"/>
          <w:szCs w:val="20"/>
        </w:rPr>
        <w:t>0, In:</w:t>
      </w:r>
      <w:r>
        <w:rPr>
          <w:rFonts w:ascii="Cambria" w:hAnsi="Cambria" w:cs="VectoraLH-Roman"/>
          <w:color w:val="231F20"/>
          <w:sz w:val="20"/>
          <w:szCs w:val="20"/>
        </w:rPr>
        <w:t xml:space="preserve"> </w:t>
      </w:r>
      <w:r w:rsidRPr="008E13CB">
        <w:rPr>
          <w:rFonts w:ascii="Cambria" w:hAnsi="Cambria" w:cs="VectoraLH-Roman"/>
          <w:color w:val="231F20"/>
          <w:sz w:val="20"/>
          <w:szCs w:val="20"/>
        </w:rPr>
        <w:t xml:space="preserve">Robert </w:t>
      </w:r>
      <w:proofErr w:type="spellStart"/>
      <w:r w:rsidRPr="008E13CB">
        <w:rPr>
          <w:rFonts w:ascii="Cambria" w:hAnsi="Cambria" w:cs="VectoraLH-Roman"/>
          <w:color w:val="231F20"/>
          <w:sz w:val="20"/>
          <w:szCs w:val="20"/>
        </w:rPr>
        <w:t>Chr</w:t>
      </w:r>
      <w:proofErr w:type="spellEnd"/>
      <w:r w:rsidRPr="008E13CB">
        <w:rPr>
          <w:rFonts w:ascii="Cambria" w:hAnsi="Cambria" w:cs="VectoraLH-Roman"/>
          <w:color w:val="231F20"/>
          <w:sz w:val="20"/>
          <w:szCs w:val="20"/>
        </w:rPr>
        <w:t xml:space="preserve">. van </w:t>
      </w:r>
      <w:proofErr w:type="spellStart"/>
      <w:r w:rsidRPr="008E13CB">
        <w:rPr>
          <w:rFonts w:ascii="Cambria" w:hAnsi="Cambria" w:cs="VectoraLH-Roman"/>
          <w:color w:val="231F20"/>
          <w:sz w:val="20"/>
          <w:szCs w:val="20"/>
        </w:rPr>
        <w:t>Ooyen</w:t>
      </w:r>
      <w:proofErr w:type="spellEnd"/>
      <w:r w:rsidRPr="008E13CB">
        <w:rPr>
          <w:rFonts w:ascii="Cambria" w:hAnsi="Cambria" w:cs="VectoraLH-Roman"/>
          <w:color w:val="231F20"/>
          <w:sz w:val="20"/>
          <w:szCs w:val="20"/>
        </w:rPr>
        <w:t xml:space="preserve"> · Martin H. W. </w:t>
      </w:r>
      <w:proofErr w:type="spellStart"/>
      <w:r w:rsidRPr="008E13CB">
        <w:rPr>
          <w:rFonts w:ascii="Cambria" w:hAnsi="Cambria" w:cs="VectoraLH-Roman"/>
          <w:color w:val="231F20"/>
          <w:sz w:val="20"/>
          <w:szCs w:val="20"/>
        </w:rPr>
        <w:t>Möllers</w:t>
      </w:r>
      <w:proofErr w:type="spellEnd"/>
      <w:r w:rsidRPr="008E13CB">
        <w:rPr>
          <w:rFonts w:ascii="Cambria" w:hAnsi="Cambria" w:cs="VectoraLH-Roman"/>
          <w:color w:val="231F20"/>
          <w:sz w:val="20"/>
          <w:szCs w:val="20"/>
        </w:rPr>
        <w:t xml:space="preserve"> (</w:t>
      </w:r>
      <w:proofErr w:type="spellStart"/>
      <w:r w:rsidRPr="008E13CB">
        <w:rPr>
          <w:rFonts w:ascii="Cambria" w:hAnsi="Cambria" w:cs="VectoraLH-Roman"/>
          <w:color w:val="231F20"/>
          <w:sz w:val="20"/>
          <w:szCs w:val="20"/>
        </w:rPr>
        <w:t>Hrsg</w:t>
      </w:r>
      <w:proofErr w:type="spellEnd"/>
      <w:r w:rsidRPr="008E13CB">
        <w:rPr>
          <w:rFonts w:ascii="Cambria" w:hAnsi="Cambria" w:cs="VectoraLH-Roman"/>
          <w:color w:val="231F20"/>
          <w:sz w:val="20"/>
          <w:szCs w:val="20"/>
        </w:rPr>
        <w:t xml:space="preserve">.) </w:t>
      </w:r>
      <w:proofErr w:type="spellStart"/>
      <w:r w:rsidRPr="008E13CB">
        <w:rPr>
          <w:rFonts w:ascii="Cambria" w:hAnsi="Cambria" w:cs="VectoraLH-Roman"/>
          <w:color w:val="231F20"/>
          <w:sz w:val="20"/>
          <w:szCs w:val="20"/>
        </w:rPr>
        <w:t>Das</w:t>
      </w:r>
      <w:proofErr w:type="spellEnd"/>
      <w:r w:rsidRPr="008E13CB">
        <w:rPr>
          <w:rFonts w:ascii="Cambria" w:hAnsi="Cambria" w:cs="VectoraLH-Roman"/>
          <w:color w:val="231F20"/>
          <w:sz w:val="20"/>
          <w:szCs w:val="20"/>
        </w:rPr>
        <w:t xml:space="preserve"> </w:t>
      </w:r>
      <w:proofErr w:type="spellStart"/>
      <w:r w:rsidRPr="008E13CB">
        <w:rPr>
          <w:rFonts w:ascii="Cambria" w:hAnsi="Cambria" w:cs="VectoraLH-Roman"/>
          <w:color w:val="231F20"/>
          <w:sz w:val="20"/>
          <w:szCs w:val="20"/>
        </w:rPr>
        <w:t>Bundesverfassungsgericht</w:t>
      </w:r>
      <w:proofErr w:type="spellEnd"/>
      <w:r w:rsidRPr="008E13CB">
        <w:rPr>
          <w:rFonts w:ascii="Cambria" w:hAnsi="Cambria" w:cs="VectoraLH-Roman"/>
          <w:color w:val="231F20"/>
          <w:sz w:val="20"/>
          <w:szCs w:val="20"/>
        </w:rPr>
        <w:t xml:space="preserve"> im </w:t>
      </w:r>
      <w:proofErr w:type="spellStart"/>
      <w:r w:rsidRPr="008E13CB">
        <w:rPr>
          <w:rFonts w:ascii="Cambria" w:hAnsi="Cambria" w:cs="VectoraLH-Roman"/>
          <w:color w:val="231F20"/>
          <w:sz w:val="20"/>
          <w:szCs w:val="20"/>
        </w:rPr>
        <w:t>politischen</w:t>
      </w:r>
      <w:proofErr w:type="spellEnd"/>
      <w:r w:rsidRPr="008E13CB">
        <w:rPr>
          <w:rFonts w:ascii="Cambria" w:hAnsi="Cambria" w:cs="VectoraLH-Roman"/>
          <w:color w:val="231F20"/>
          <w:sz w:val="20"/>
          <w:szCs w:val="20"/>
        </w:rPr>
        <w:t xml:space="preserve"> System.</w:t>
      </w:r>
      <w:r w:rsidRPr="008E13CB">
        <w:rPr>
          <w:rFonts w:ascii="Cambria" w:hAnsi="Cambria" w:cs="TimesNewRoman"/>
          <w:sz w:val="20"/>
          <w:szCs w:val="20"/>
        </w:rPr>
        <w:t xml:space="preserve"> </w:t>
      </w:r>
      <w:r w:rsidRPr="0046574F">
        <w:rPr>
          <w:rFonts w:ascii="Cambria" w:hAnsi="Cambria" w:cs="VectoraLH-Roman"/>
          <w:color w:val="231F20"/>
          <w:sz w:val="20"/>
          <w:szCs w:val="20"/>
        </w:rPr>
        <w:t xml:space="preserve">VS </w:t>
      </w:r>
      <w:proofErr w:type="spellStart"/>
      <w:r w:rsidRPr="0046574F">
        <w:rPr>
          <w:rFonts w:ascii="Cambria" w:hAnsi="Cambria" w:cs="VectoraLH-Roman"/>
          <w:color w:val="231F20"/>
          <w:sz w:val="20"/>
          <w:szCs w:val="20"/>
        </w:rPr>
        <w:t>Verlag</w:t>
      </w:r>
      <w:proofErr w:type="spellEnd"/>
      <w:r w:rsidRPr="0046574F">
        <w:rPr>
          <w:rFonts w:ascii="Cambria" w:hAnsi="Cambria" w:cs="VectoraLH-Roman"/>
          <w:color w:val="231F20"/>
          <w:sz w:val="20"/>
          <w:szCs w:val="20"/>
        </w:rPr>
        <w:t xml:space="preserve"> </w:t>
      </w:r>
      <w:proofErr w:type="spellStart"/>
      <w:r w:rsidRPr="0046574F">
        <w:rPr>
          <w:rFonts w:ascii="Cambria" w:hAnsi="Cambria" w:cs="VectoraLH-Roman"/>
          <w:color w:val="231F20"/>
          <w:sz w:val="20"/>
          <w:szCs w:val="20"/>
        </w:rPr>
        <w:t>für</w:t>
      </w:r>
      <w:proofErr w:type="spellEnd"/>
      <w:r w:rsidRPr="0046574F">
        <w:rPr>
          <w:rFonts w:ascii="Cambria" w:hAnsi="Cambria" w:cs="VectoraLH-Roman"/>
          <w:color w:val="231F20"/>
          <w:sz w:val="20"/>
          <w:szCs w:val="20"/>
        </w:rPr>
        <w:t xml:space="preserve"> </w:t>
      </w:r>
      <w:proofErr w:type="spellStart"/>
      <w:r w:rsidRPr="0046574F">
        <w:rPr>
          <w:rFonts w:ascii="Cambria" w:hAnsi="Cambria" w:cs="VectoraLH-Roman"/>
          <w:color w:val="231F20"/>
          <w:sz w:val="20"/>
          <w:szCs w:val="20"/>
        </w:rPr>
        <w:t>Sozialwissenschaften</w:t>
      </w:r>
      <w:proofErr w:type="spellEnd"/>
      <w:r w:rsidRPr="0046574F">
        <w:rPr>
          <w:rFonts w:ascii="Cambria" w:hAnsi="Cambria" w:cs="VectoraLH-Roman"/>
          <w:color w:val="231F20"/>
          <w:sz w:val="20"/>
          <w:szCs w:val="20"/>
        </w:rPr>
        <w:t xml:space="preserve"> | GWV </w:t>
      </w:r>
      <w:proofErr w:type="spellStart"/>
      <w:r w:rsidRPr="0046574F">
        <w:rPr>
          <w:rFonts w:ascii="Cambria" w:hAnsi="Cambria" w:cs="VectoraLH-Roman"/>
          <w:color w:val="231F20"/>
          <w:sz w:val="20"/>
          <w:szCs w:val="20"/>
        </w:rPr>
        <w:t>Fachverlage</w:t>
      </w:r>
      <w:proofErr w:type="spellEnd"/>
      <w:r w:rsidRPr="0046574F">
        <w:rPr>
          <w:rFonts w:ascii="Cambria" w:hAnsi="Cambria" w:cs="VectoraLH-Roman"/>
          <w:color w:val="231F20"/>
          <w:sz w:val="20"/>
          <w:szCs w:val="20"/>
        </w:rPr>
        <w:t xml:space="preserve"> </w:t>
      </w:r>
      <w:proofErr w:type="spellStart"/>
      <w:r w:rsidRPr="0046574F">
        <w:rPr>
          <w:rFonts w:ascii="Cambria" w:hAnsi="Cambria" w:cs="VectoraLH-Roman"/>
          <w:color w:val="231F20"/>
          <w:sz w:val="20"/>
          <w:szCs w:val="20"/>
        </w:rPr>
        <w:t>GmbH</w:t>
      </w:r>
      <w:proofErr w:type="spellEnd"/>
      <w:r w:rsidRPr="0046574F">
        <w:rPr>
          <w:rFonts w:ascii="Cambria" w:hAnsi="Cambria" w:cs="VectoraLH-Roman"/>
          <w:color w:val="231F20"/>
          <w:sz w:val="20"/>
          <w:szCs w:val="20"/>
        </w:rPr>
        <w:t xml:space="preserve">, </w:t>
      </w:r>
      <w:proofErr w:type="spellStart"/>
      <w:r w:rsidRPr="0046574F">
        <w:rPr>
          <w:rFonts w:ascii="Cambria" w:hAnsi="Cambria" w:cs="VectoraLH-Roman"/>
          <w:color w:val="231F20"/>
          <w:sz w:val="20"/>
          <w:szCs w:val="20"/>
        </w:rPr>
        <w:t>Wiesbaden</w:t>
      </w:r>
      <w:proofErr w:type="spellEnd"/>
      <w:r w:rsidRPr="0046574F">
        <w:rPr>
          <w:rFonts w:ascii="Cambria" w:hAnsi="Cambria" w:cs="VectoraLH-Roman"/>
          <w:color w:val="231F20"/>
          <w:sz w:val="20"/>
          <w:szCs w:val="20"/>
        </w:rPr>
        <w:t xml:space="preserve"> 2006</w:t>
      </w:r>
      <w:r>
        <w:rPr>
          <w:rFonts w:ascii="Cambria" w:hAnsi="Cambria" w:cs="VectoraLH-Roman"/>
          <w:color w:val="231F20"/>
          <w:sz w:val="20"/>
          <w:szCs w:val="20"/>
        </w:rPr>
        <w:t>.</w:t>
      </w:r>
    </w:p>
  </w:footnote>
  <w:footnote w:id="13">
    <w:p w14:paraId="37CBC67C" w14:textId="77777777" w:rsidR="00EB3ACA" w:rsidRPr="00173AA7" w:rsidRDefault="00EB3ACA" w:rsidP="000A7879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Favoreu</w:t>
      </w:r>
      <w:proofErr w:type="spellEnd"/>
      <w:r>
        <w:t xml:space="preserve"> Louis, </w:t>
      </w:r>
      <w:r w:rsidRPr="00592E9D">
        <w:rPr>
          <w:i/>
        </w:rPr>
        <w:t xml:space="preserve">La </w:t>
      </w:r>
      <w:proofErr w:type="spellStart"/>
      <w:r w:rsidRPr="00592E9D">
        <w:rPr>
          <w:i/>
        </w:rPr>
        <w:t>légimité</w:t>
      </w:r>
      <w:proofErr w:type="spellEnd"/>
      <w:r w:rsidRPr="00592E9D">
        <w:rPr>
          <w:i/>
        </w:rPr>
        <w:t xml:space="preserve"> du </w:t>
      </w:r>
      <w:proofErr w:type="spellStart"/>
      <w:r w:rsidRPr="00592E9D">
        <w:rPr>
          <w:i/>
        </w:rPr>
        <w:t>juge</w:t>
      </w:r>
      <w:proofErr w:type="spellEnd"/>
      <w:r w:rsidRPr="00592E9D">
        <w:rPr>
          <w:i/>
        </w:rPr>
        <w:t xml:space="preserve"> </w:t>
      </w:r>
      <w:proofErr w:type="spellStart"/>
      <w:r w:rsidRPr="00592E9D">
        <w:rPr>
          <w:i/>
        </w:rPr>
        <w:t>constitutionnel</w:t>
      </w:r>
      <w:proofErr w:type="spellEnd"/>
      <w:r w:rsidRPr="00592E9D">
        <w:rPr>
          <w:i/>
        </w:rPr>
        <w:t>.</w:t>
      </w:r>
      <w:r>
        <w:t xml:space="preserve"> In: Revue </w:t>
      </w:r>
      <w:proofErr w:type="spellStart"/>
      <w:r>
        <w:t>internationale</w:t>
      </w:r>
      <w:proofErr w:type="spellEnd"/>
      <w:r>
        <w:t xml:space="preserve"> de droit </w:t>
      </w:r>
      <w:proofErr w:type="spellStart"/>
      <w:r>
        <w:t>comparé</w:t>
      </w:r>
      <w:proofErr w:type="spellEnd"/>
      <w:r>
        <w:t>. Vol. 46  No2, Avril-</w:t>
      </w:r>
      <w:proofErr w:type="spellStart"/>
      <w:r>
        <w:t>Juin</w:t>
      </w:r>
      <w:proofErr w:type="spellEnd"/>
      <w:r>
        <w:t xml:space="preserve"> 1994, str. 557-581.</w:t>
      </w:r>
    </w:p>
    <w:p w14:paraId="1F8A5E29" w14:textId="77777777" w:rsidR="00EB3ACA" w:rsidRPr="000A7879" w:rsidRDefault="00EB3ACA">
      <w:pPr>
        <w:pStyle w:val="FootnoteText"/>
        <w:rPr>
          <w:lang w:val="hr-HR"/>
        </w:rPr>
      </w:pPr>
    </w:p>
  </w:footnote>
  <w:footnote w:id="14">
    <w:p w14:paraId="1A4B1FF1" w14:textId="77777777" w:rsidR="00EB3ACA" w:rsidRPr="00204127" w:rsidRDefault="00EB3ACA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 xml:space="preserve">M. </w:t>
      </w:r>
      <w:proofErr w:type="spellStart"/>
      <w:r>
        <w:rPr>
          <w:lang w:val="hr-HR"/>
        </w:rPr>
        <w:t>Nakamura</w:t>
      </w:r>
      <w:proofErr w:type="spellEnd"/>
      <w:r>
        <w:rPr>
          <w:lang w:val="hr-HR"/>
        </w:rPr>
        <w:t xml:space="preserve">, </w:t>
      </w:r>
      <w:proofErr w:type="spellStart"/>
      <w:r>
        <w:rPr>
          <w:i/>
          <w:lang w:val="hr-HR"/>
        </w:rPr>
        <w:t>Quarante</w:t>
      </w:r>
      <w:proofErr w:type="spellEnd"/>
      <w:r>
        <w:rPr>
          <w:i/>
          <w:lang w:val="hr-HR"/>
        </w:rPr>
        <w:t xml:space="preserve"> </w:t>
      </w:r>
      <w:proofErr w:type="spellStart"/>
      <w:r>
        <w:rPr>
          <w:i/>
          <w:lang w:val="hr-HR"/>
        </w:rPr>
        <w:t>ans</w:t>
      </w:r>
      <w:proofErr w:type="spellEnd"/>
      <w:r>
        <w:rPr>
          <w:i/>
          <w:lang w:val="hr-HR"/>
        </w:rPr>
        <w:t xml:space="preserve"> de </w:t>
      </w:r>
      <w:proofErr w:type="spellStart"/>
      <w:r>
        <w:rPr>
          <w:i/>
          <w:lang w:val="hr-HR"/>
        </w:rPr>
        <w:t>côntrole</w:t>
      </w:r>
      <w:proofErr w:type="spellEnd"/>
      <w:r>
        <w:rPr>
          <w:i/>
          <w:lang w:val="hr-HR"/>
        </w:rPr>
        <w:t xml:space="preserve"> </w:t>
      </w:r>
      <w:proofErr w:type="spellStart"/>
      <w:r>
        <w:rPr>
          <w:i/>
          <w:lang w:val="hr-HR"/>
        </w:rPr>
        <w:t>judiciaire</w:t>
      </w:r>
      <w:proofErr w:type="spellEnd"/>
      <w:r>
        <w:rPr>
          <w:i/>
          <w:lang w:val="hr-HR"/>
        </w:rPr>
        <w:t xml:space="preserve"> de la </w:t>
      </w:r>
      <w:proofErr w:type="spellStart"/>
      <w:r>
        <w:rPr>
          <w:i/>
          <w:lang w:val="hr-HR"/>
        </w:rPr>
        <w:t>constitutionalité</w:t>
      </w:r>
      <w:proofErr w:type="spellEnd"/>
      <w:r>
        <w:rPr>
          <w:i/>
          <w:lang w:val="hr-HR"/>
        </w:rPr>
        <w:t xml:space="preserve"> </w:t>
      </w:r>
      <w:proofErr w:type="spellStart"/>
      <w:r>
        <w:rPr>
          <w:i/>
          <w:lang w:val="hr-HR"/>
        </w:rPr>
        <w:t>des</w:t>
      </w:r>
      <w:proofErr w:type="spellEnd"/>
      <w:r>
        <w:rPr>
          <w:i/>
          <w:lang w:val="hr-HR"/>
        </w:rPr>
        <w:t xml:space="preserve"> </w:t>
      </w:r>
      <w:proofErr w:type="spellStart"/>
      <w:r>
        <w:rPr>
          <w:i/>
          <w:lang w:val="hr-HR"/>
        </w:rPr>
        <w:t>lois,</w:t>
      </w:r>
      <w:r>
        <w:rPr>
          <w:lang w:val="hr-HR"/>
        </w:rPr>
        <w:t>A.I.J.C</w:t>
      </w:r>
      <w:proofErr w:type="spellEnd"/>
      <w:r>
        <w:rPr>
          <w:lang w:val="hr-HR"/>
        </w:rPr>
        <w:t>., III-1987., str. 691.</w:t>
      </w:r>
      <w:r w:rsidR="00204127">
        <w:rPr>
          <w:lang w:val="hr-HR"/>
        </w:rPr>
        <w:t xml:space="preserve"> Navod iz </w:t>
      </w:r>
      <w:proofErr w:type="spellStart"/>
      <w:r w:rsidR="00204127">
        <w:rPr>
          <w:lang w:val="hr-HR"/>
        </w:rPr>
        <w:t>Favoreu</w:t>
      </w:r>
      <w:proofErr w:type="spellEnd"/>
      <w:r w:rsidR="00204127">
        <w:rPr>
          <w:lang w:val="hr-HR"/>
        </w:rPr>
        <w:t xml:space="preserve"> , </w:t>
      </w:r>
      <w:proofErr w:type="spellStart"/>
      <w:r w:rsidR="00204127">
        <w:rPr>
          <w:i/>
          <w:lang w:val="hr-HR"/>
        </w:rPr>
        <w:t>supra</w:t>
      </w:r>
      <w:proofErr w:type="spellEnd"/>
      <w:r w:rsidR="00204127">
        <w:rPr>
          <w:i/>
          <w:lang w:val="hr-HR"/>
        </w:rPr>
        <w:t xml:space="preserve"> </w:t>
      </w:r>
      <w:r w:rsidR="00204127">
        <w:rPr>
          <w:lang w:val="hr-HR"/>
        </w:rPr>
        <w:t xml:space="preserve"> bilj. 13.</w:t>
      </w:r>
    </w:p>
  </w:footnote>
  <w:footnote w:id="15">
    <w:p w14:paraId="4F151A3F" w14:textId="77777777" w:rsidR="00EB3ACA" w:rsidRPr="00B04723" w:rsidRDefault="00EB3ACA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hr-HR"/>
        </w:rPr>
        <w:t>Favoreu</w:t>
      </w:r>
      <w:proofErr w:type="spellEnd"/>
      <w:r>
        <w:rPr>
          <w:lang w:val="hr-HR"/>
        </w:rPr>
        <w:t xml:space="preserve"> Louis, </w:t>
      </w:r>
      <w:proofErr w:type="spellStart"/>
      <w:r>
        <w:rPr>
          <w:i/>
          <w:lang w:val="hr-HR"/>
        </w:rPr>
        <w:t>supra</w:t>
      </w:r>
      <w:proofErr w:type="spellEnd"/>
      <w:r>
        <w:rPr>
          <w:i/>
          <w:lang w:val="hr-HR"/>
        </w:rPr>
        <w:t xml:space="preserve"> </w:t>
      </w:r>
      <w:r>
        <w:rPr>
          <w:lang w:val="hr-HR"/>
        </w:rPr>
        <w:t>bilj. 13.</w:t>
      </w:r>
      <w:r w:rsidR="00E95766">
        <w:rPr>
          <w:lang w:val="hr-HR"/>
        </w:rPr>
        <w:t>, str. 576-577.</w:t>
      </w:r>
    </w:p>
  </w:footnote>
  <w:footnote w:id="16">
    <w:p w14:paraId="779CB77A" w14:textId="77777777" w:rsidR="00EB3ACA" w:rsidRPr="00BD0D6D" w:rsidRDefault="00EB3ACA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 xml:space="preserve">Michaela </w:t>
      </w:r>
      <w:proofErr w:type="spellStart"/>
      <w:r>
        <w:rPr>
          <w:lang w:val="hr-HR"/>
        </w:rPr>
        <w:t>Hailbronner</w:t>
      </w:r>
      <w:proofErr w:type="spellEnd"/>
      <w:r>
        <w:rPr>
          <w:lang w:val="hr-HR"/>
        </w:rPr>
        <w:t xml:space="preserve">, </w:t>
      </w:r>
      <w:proofErr w:type="spellStart"/>
      <w:r>
        <w:rPr>
          <w:i/>
          <w:lang w:val="hr-HR"/>
        </w:rPr>
        <w:t>Rethinking</w:t>
      </w:r>
      <w:proofErr w:type="spellEnd"/>
      <w:r>
        <w:rPr>
          <w:i/>
          <w:lang w:val="hr-HR"/>
        </w:rPr>
        <w:t xml:space="preserve"> </w:t>
      </w:r>
      <w:proofErr w:type="spellStart"/>
      <w:r>
        <w:rPr>
          <w:i/>
          <w:lang w:val="hr-HR"/>
        </w:rPr>
        <w:t>the</w:t>
      </w:r>
      <w:proofErr w:type="spellEnd"/>
      <w:r>
        <w:rPr>
          <w:i/>
          <w:lang w:val="hr-HR"/>
        </w:rPr>
        <w:t xml:space="preserve"> rise </w:t>
      </w:r>
      <w:proofErr w:type="spellStart"/>
      <w:r>
        <w:rPr>
          <w:i/>
          <w:lang w:val="hr-HR"/>
        </w:rPr>
        <w:t>of</w:t>
      </w:r>
      <w:proofErr w:type="spellEnd"/>
      <w:r>
        <w:rPr>
          <w:i/>
          <w:lang w:val="hr-HR"/>
        </w:rPr>
        <w:t xml:space="preserve"> German </w:t>
      </w:r>
      <w:proofErr w:type="spellStart"/>
      <w:r>
        <w:rPr>
          <w:i/>
          <w:lang w:val="hr-HR"/>
        </w:rPr>
        <w:t>Constitutional</w:t>
      </w:r>
      <w:proofErr w:type="spellEnd"/>
      <w:r>
        <w:rPr>
          <w:i/>
          <w:lang w:val="hr-HR"/>
        </w:rPr>
        <w:t xml:space="preserve"> Court: </w:t>
      </w:r>
      <w:proofErr w:type="spellStart"/>
      <w:r>
        <w:rPr>
          <w:i/>
          <w:lang w:val="hr-HR"/>
        </w:rPr>
        <w:t>From</w:t>
      </w:r>
      <w:proofErr w:type="spellEnd"/>
      <w:r>
        <w:rPr>
          <w:i/>
          <w:lang w:val="hr-HR"/>
        </w:rPr>
        <w:t xml:space="preserve"> anti-</w:t>
      </w:r>
      <w:proofErr w:type="spellStart"/>
      <w:r>
        <w:rPr>
          <w:i/>
          <w:lang w:val="hr-HR"/>
        </w:rPr>
        <w:t>Nazism</w:t>
      </w:r>
      <w:proofErr w:type="spellEnd"/>
      <w:r>
        <w:rPr>
          <w:i/>
          <w:lang w:val="hr-HR"/>
        </w:rPr>
        <w:t xml:space="preserve"> to </w:t>
      </w:r>
      <w:proofErr w:type="spellStart"/>
      <w:r>
        <w:rPr>
          <w:i/>
          <w:lang w:val="hr-HR"/>
        </w:rPr>
        <w:t>value</w:t>
      </w:r>
      <w:proofErr w:type="spellEnd"/>
      <w:r>
        <w:rPr>
          <w:i/>
          <w:lang w:val="hr-HR"/>
        </w:rPr>
        <w:t xml:space="preserve"> </w:t>
      </w:r>
      <w:proofErr w:type="spellStart"/>
      <w:r>
        <w:rPr>
          <w:i/>
          <w:lang w:val="hr-HR"/>
        </w:rPr>
        <w:t>formalism</w:t>
      </w:r>
      <w:proofErr w:type="spellEnd"/>
      <w:r>
        <w:rPr>
          <w:i/>
          <w:lang w:val="hr-HR"/>
        </w:rPr>
        <w:t xml:space="preserve">, </w:t>
      </w:r>
      <w:r>
        <w:rPr>
          <w:lang w:val="hr-HR"/>
        </w:rPr>
        <w:t>I.</w:t>
      </w:r>
      <w:r>
        <w:rPr>
          <w:i/>
          <w:lang w:val="hr-HR"/>
        </w:rPr>
        <w:t xml:space="preserve">CON </w:t>
      </w:r>
      <w:r>
        <w:rPr>
          <w:lang w:val="hr-HR"/>
        </w:rPr>
        <w:t>12 (2014), str.646.</w:t>
      </w:r>
      <w:r w:rsidRPr="00975FB5">
        <w:t xml:space="preserve"> </w:t>
      </w:r>
      <w:hyperlink r:id="rId1" w:history="1">
        <w:r w:rsidRPr="00D440B7">
          <w:rPr>
            <w:rStyle w:val="Hyperlink"/>
            <w:lang w:val="hr-HR"/>
          </w:rPr>
          <w:t>http://icon.oxfordjournals.org/content/12/3/626.full</w:t>
        </w:r>
      </w:hyperlink>
      <w:r>
        <w:rPr>
          <w:lang w:val="hr-HR"/>
        </w:rPr>
        <w:t xml:space="preserve">, (posjećeno  1.2.2016.) </w:t>
      </w:r>
    </w:p>
  </w:footnote>
  <w:footnote w:id="17">
    <w:p w14:paraId="5237C64B" w14:textId="77777777" w:rsidR="00EB3ACA" w:rsidRPr="006B47AE" w:rsidRDefault="00EB3ACA" w:rsidP="00196428">
      <w:pPr>
        <w:pStyle w:val="FootnoteText"/>
        <w:jc w:val="both"/>
        <w:rPr>
          <w:rFonts w:ascii="Cambria" w:hAnsi="Cambria"/>
          <w:lang w:val="hr-HR"/>
        </w:rPr>
      </w:pPr>
      <w:r w:rsidRPr="006B47AE">
        <w:rPr>
          <w:rStyle w:val="FootnoteReference"/>
          <w:rFonts w:ascii="Cambria" w:hAnsi="Cambria"/>
        </w:rPr>
        <w:footnoteRef/>
      </w:r>
      <w:r w:rsidRPr="006B47AE">
        <w:rPr>
          <w:rFonts w:ascii="Cambria" w:hAnsi="Cambria"/>
        </w:rPr>
        <w:t xml:space="preserve"> </w:t>
      </w:r>
      <w:r>
        <w:rPr>
          <w:rFonts w:ascii="Cambria" w:hAnsi="Cambria" w:cs="Arial"/>
          <w:color w:val="002060"/>
        </w:rPr>
        <w:t>Č</w:t>
      </w:r>
      <w:r w:rsidRPr="006B47AE">
        <w:rPr>
          <w:rFonts w:ascii="Cambria" w:hAnsi="Cambria" w:cs="Arial"/>
          <w:color w:val="002060"/>
        </w:rPr>
        <w:t>l.6. st.4</w:t>
      </w:r>
      <w:r>
        <w:rPr>
          <w:rFonts w:ascii="Cambria" w:hAnsi="Cambria" w:cs="Arial"/>
          <w:color w:val="002060"/>
        </w:rPr>
        <w:t xml:space="preserve">. </w:t>
      </w:r>
      <w:r w:rsidRPr="006B47AE">
        <w:rPr>
          <w:rFonts w:ascii="Cambria" w:hAnsi="Cambria" w:cs="Arial"/>
          <w:color w:val="002060"/>
        </w:rPr>
        <w:t xml:space="preserve"> </w:t>
      </w:r>
      <w:proofErr w:type="spellStart"/>
      <w:r w:rsidRPr="006B47AE">
        <w:rPr>
          <w:rFonts w:ascii="Cambria" w:hAnsi="Cambria" w:cs="Arial"/>
          <w:color w:val="002060"/>
        </w:rPr>
        <w:t>Zakona</w:t>
      </w:r>
      <w:proofErr w:type="spellEnd"/>
      <w:r w:rsidRPr="006B47AE">
        <w:rPr>
          <w:rFonts w:ascii="Cambria" w:hAnsi="Cambria" w:cs="Arial"/>
          <w:color w:val="002060"/>
        </w:rPr>
        <w:t xml:space="preserve"> o </w:t>
      </w:r>
      <w:proofErr w:type="spellStart"/>
      <w:r w:rsidRPr="006B47AE">
        <w:rPr>
          <w:rFonts w:ascii="Cambria" w:hAnsi="Cambria" w:cs="Arial"/>
          <w:color w:val="002060"/>
        </w:rPr>
        <w:t>Saveznom</w:t>
      </w:r>
      <w:proofErr w:type="spellEnd"/>
      <w:r w:rsidRPr="006B47AE">
        <w:rPr>
          <w:rFonts w:ascii="Cambria" w:hAnsi="Cambria" w:cs="Arial"/>
          <w:color w:val="002060"/>
        </w:rPr>
        <w:t xml:space="preserve"> </w:t>
      </w:r>
      <w:proofErr w:type="spellStart"/>
      <w:r w:rsidRPr="006B47AE">
        <w:rPr>
          <w:rFonts w:ascii="Cambria" w:hAnsi="Cambria" w:cs="Arial"/>
          <w:color w:val="002060"/>
        </w:rPr>
        <w:t>ustavnom</w:t>
      </w:r>
      <w:proofErr w:type="spellEnd"/>
      <w:r w:rsidRPr="006B47AE">
        <w:rPr>
          <w:rFonts w:ascii="Cambria" w:hAnsi="Cambria" w:cs="Arial"/>
          <w:color w:val="002060"/>
        </w:rPr>
        <w:t xml:space="preserve"> </w:t>
      </w:r>
      <w:proofErr w:type="spellStart"/>
      <w:r w:rsidRPr="006B47AE">
        <w:rPr>
          <w:rFonts w:ascii="Cambria" w:hAnsi="Cambria" w:cs="Arial"/>
          <w:color w:val="002060"/>
        </w:rPr>
        <w:t>sudu</w:t>
      </w:r>
      <w:proofErr w:type="spellEnd"/>
      <w:r>
        <w:rPr>
          <w:rFonts w:ascii="Cambria" w:hAnsi="Cambria" w:cs="Arial"/>
          <w:color w:val="002060"/>
        </w:rPr>
        <w:t xml:space="preserve"> (</w:t>
      </w:r>
      <w:proofErr w:type="spellStart"/>
      <w:r>
        <w:rPr>
          <w:rFonts w:ascii="Cambria" w:hAnsi="Cambria" w:cs="Arial"/>
          <w:color w:val="002060"/>
        </w:rPr>
        <w:t>Bundesverfassungsgerichts-Gesetz</w:t>
      </w:r>
      <w:proofErr w:type="spellEnd"/>
      <w:r>
        <w:rPr>
          <w:rFonts w:ascii="Cambria" w:hAnsi="Cambria" w:cs="Arial"/>
          <w:color w:val="002060"/>
        </w:rPr>
        <w:t xml:space="preserve">, </w:t>
      </w:r>
      <w:proofErr w:type="spellStart"/>
      <w:r>
        <w:rPr>
          <w:rFonts w:ascii="Cambria" w:hAnsi="Cambria" w:cs="Arial"/>
          <w:color w:val="002060"/>
        </w:rPr>
        <w:t>BVerfGG</w:t>
      </w:r>
      <w:proofErr w:type="spellEnd"/>
      <w:r>
        <w:rPr>
          <w:rFonts w:ascii="Cambria" w:hAnsi="Cambria" w:cs="Arial"/>
          <w:color w:val="002060"/>
        </w:rPr>
        <w:t>)</w:t>
      </w:r>
    </w:p>
  </w:footnote>
  <w:footnote w:id="18">
    <w:p w14:paraId="40BF1891" w14:textId="77777777" w:rsidR="00EB3ACA" w:rsidRPr="00D54EB7" w:rsidRDefault="00EB3ACA">
      <w:pPr>
        <w:pStyle w:val="FootnoteText"/>
        <w:rPr>
          <w:i/>
          <w:lang w:val="hr-HR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Vidi</w:t>
      </w:r>
      <w:proofErr w:type="spellEnd"/>
      <w:r>
        <w:t xml:space="preserve"> </w:t>
      </w:r>
      <w:proofErr w:type="spellStart"/>
      <w:r>
        <w:t>šire</w:t>
      </w:r>
      <w:proofErr w:type="spellEnd"/>
      <w:r>
        <w:t xml:space="preserve">: Geiger, Willi, </w:t>
      </w:r>
      <w:proofErr w:type="spellStart"/>
      <w:r w:rsidRPr="00D54EB7">
        <w:rPr>
          <w:i/>
        </w:rPr>
        <w:t>Ǜber</w:t>
      </w:r>
      <w:proofErr w:type="spellEnd"/>
      <w:r w:rsidRPr="00D54EB7">
        <w:rPr>
          <w:i/>
        </w:rPr>
        <w:t xml:space="preserve"> den </w:t>
      </w:r>
      <w:proofErr w:type="spellStart"/>
      <w:r w:rsidRPr="00D54EB7">
        <w:rPr>
          <w:i/>
        </w:rPr>
        <w:t>Umgang</w:t>
      </w:r>
      <w:proofErr w:type="spellEnd"/>
      <w:r w:rsidRPr="00D54EB7">
        <w:rPr>
          <w:i/>
        </w:rPr>
        <w:t xml:space="preserve"> </w:t>
      </w:r>
      <w:proofErr w:type="spellStart"/>
      <w:r w:rsidRPr="00D54EB7">
        <w:rPr>
          <w:i/>
        </w:rPr>
        <w:t>mit</w:t>
      </w:r>
      <w:proofErr w:type="spellEnd"/>
      <w:r w:rsidRPr="00D54EB7">
        <w:rPr>
          <w:i/>
        </w:rPr>
        <w:t xml:space="preserve"> dem </w:t>
      </w:r>
      <w:proofErr w:type="spellStart"/>
      <w:r w:rsidRPr="00D54EB7">
        <w:rPr>
          <w:i/>
        </w:rPr>
        <w:t>Recht</w:t>
      </w:r>
      <w:proofErr w:type="spellEnd"/>
      <w:r w:rsidRPr="00D54EB7">
        <w:rPr>
          <w:i/>
        </w:rPr>
        <w:t xml:space="preserve"> </w:t>
      </w:r>
      <w:proofErr w:type="spellStart"/>
      <w:r w:rsidRPr="00D54EB7">
        <w:rPr>
          <w:i/>
        </w:rPr>
        <w:t>bei</w:t>
      </w:r>
      <w:proofErr w:type="spellEnd"/>
      <w:r w:rsidRPr="00D54EB7">
        <w:rPr>
          <w:i/>
        </w:rPr>
        <w:t xml:space="preserve"> der </w:t>
      </w:r>
      <w:proofErr w:type="spellStart"/>
      <w:r w:rsidRPr="00D54EB7">
        <w:rPr>
          <w:i/>
        </w:rPr>
        <w:t>Besetzung</w:t>
      </w:r>
      <w:proofErr w:type="spellEnd"/>
      <w:r w:rsidRPr="00D54EB7">
        <w:rPr>
          <w:i/>
        </w:rPr>
        <w:t xml:space="preserve"> des </w:t>
      </w:r>
      <w:proofErr w:type="spellStart"/>
      <w:r w:rsidRPr="00D54EB7">
        <w:rPr>
          <w:i/>
        </w:rPr>
        <w:t>Bundesverfassungsgerichts</w:t>
      </w:r>
      <w:proofErr w:type="spellEnd"/>
      <w:r w:rsidRPr="00D54EB7">
        <w:rPr>
          <w:i/>
        </w:rPr>
        <w:t>,</w:t>
      </w:r>
      <w:r>
        <w:t xml:space="preserve"> </w:t>
      </w:r>
      <w:proofErr w:type="spellStart"/>
      <w:r>
        <w:t>EuGRZ</w:t>
      </w:r>
      <w:proofErr w:type="spellEnd"/>
      <w:r>
        <w:t xml:space="preserve"> 1983, 397(398). </w:t>
      </w:r>
    </w:p>
  </w:footnote>
  <w:footnote w:id="19">
    <w:p w14:paraId="7E1E4D09" w14:textId="77777777" w:rsidR="00EB3ACA" w:rsidRPr="00D441DC" w:rsidRDefault="00EB3ACA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D441DC">
        <w:rPr>
          <w:rFonts w:ascii="Cambria" w:hAnsi="Cambria" w:cs="Arial"/>
        </w:rPr>
        <w:t>BVerfG</w:t>
      </w:r>
      <w:proofErr w:type="spellEnd"/>
      <w:r w:rsidRPr="00D441DC">
        <w:rPr>
          <w:rFonts w:ascii="Cambria" w:hAnsi="Cambria" w:cs="Arial"/>
        </w:rPr>
        <w:t xml:space="preserve">, </w:t>
      </w:r>
      <w:proofErr w:type="spellStart"/>
      <w:r w:rsidRPr="00D441DC">
        <w:rPr>
          <w:rFonts w:ascii="Cambria" w:hAnsi="Cambria" w:cs="Arial"/>
        </w:rPr>
        <w:t>Jugement</w:t>
      </w:r>
      <w:proofErr w:type="spellEnd"/>
      <w:r w:rsidRPr="00D441DC">
        <w:rPr>
          <w:rFonts w:ascii="Cambria" w:hAnsi="Cambria" w:cs="Arial"/>
        </w:rPr>
        <w:t xml:space="preserve"> of June 19, 2012, 2 </w:t>
      </w:r>
      <w:proofErr w:type="spellStart"/>
      <w:r w:rsidRPr="00D441DC">
        <w:rPr>
          <w:rFonts w:ascii="Cambria" w:hAnsi="Cambria" w:cs="Arial"/>
        </w:rPr>
        <w:t>BvC</w:t>
      </w:r>
      <w:proofErr w:type="spellEnd"/>
      <w:r>
        <w:rPr>
          <w:rFonts w:ascii="Cambria" w:hAnsi="Cambria" w:cs="Arial"/>
        </w:rPr>
        <w:t xml:space="preserve"> </w:t>
      </w:r>
      <w:r w:rsidRPr="00D441DC">
        <w:rPr>
          <w:rFonts w:ascii="Cambria" w:hAnsi="Cambria" w:cs="Arial"/>
        </w:rPr>
        <w:t>2/10</w:t>
      </w:r>
      <w:r>
        <w:rPr>
          <w:rFonts w:ascii="Cambria" w:hAnsi="Cambria" w:cs="Arial"/>
        </w:rPr>
        <w:t>.</w:t>
      </w:r>
    </w:p>
  </w:footnote>
  <w:footnote w:id="20">
    <w:p w14:paraId="6B7E54B8" w14:textId="77777777" w:rsidR="00EB3ACA" w:rsidRPr="002F3355" w:rsidRDefault="00EB3ACA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hr-HR"/>
        </w:rPr>
        <w:t>Heidebach</w:t>
      </w:r>
      <w:proofErr w:type="spellEnd"/>
      <w:r>
        <w:rPr>
          <w:lang w:val="hr-HR"/>
        </w:rPr>
        <w:t xml:space="preserve">, Martin, </w:t>
      </w:r>
      <w:proofErr w:type="spellStart"/>
      <w:r>
        <w:rPr>
          <w:i/>
          <w:lang w:val="hr-HR"/>
        </w:rPr>
        <w:t>The</w:t>
      </w:r>
      <w:proofErr w:type="spellEnd"/>
      <w:r>
        <w:rPr>
          <w:i/>
          <w:lang w:val="hr-HR"/>
        </w:rPr>
        <w:t xml:space="preserve"> </w:t>
      </w:r>
      <w:proofErr w:type="spellStart"/>
      <w:r>
        <w:rPr>
          <w:i/>
          <w:lang w:val="hr-HR"/>
        </w:rPr>
        <w:t>election</w:t>
      </w:r>
      <w:proofErr w:type="spellEnd"/>
      <w:r>
        <w:rPr>
          <w:i/>
          <w:lang w:val="hr-HR"/>
        </w:rPr>
        <w:t xml:space="preserve"> </w:t>
      </w:r>
      <w:proofErr w:type="spellStart"/>
      <w:r>
        <w:rPr>
          <w:i/>
          <w:lang w:val="hr-HR"/>
        </w:rPr>
        <w:t>of</w:t>
      </w:r>
      <w:proofErr w:type="spellEnd"/>
      <w:r>
        <w:rPr>
          <w:i/>
          <w:lang w:val="hr-HR"/>
        </w:rPr>
        <w:t xml:space="preserve"> German </w:t>
      </w:r>
      <w:proofErr w:type="spellStart"/>
      <w:r>
        <w:rPr>
          <w:i/>
          <w:lang w:val="hr-HR"/>
        </w:rPr>
        <w:t>Federal</w:t>
      </w:r>
      <w:proofErr w:type="spellEnd"/>
      <w:r>
        <w:rPr>
          <w:i/>
          <w:lang w:val="hr-HR"/>
        </w:rPr>
        <w:t xml:space="preserve"> </w:t>
      </w:r>
      <w:proofErr w:type="spellStart"/>
      <w:r>
        <w:rPr>
          <w:i/>
          <w:lang w:val="hr-HR"/>
        </w:rPr>
        <w:t>Constitutional</w:t>
      </w:r>
      <w:proofErr w:type="spellEnd"/>
      <w:r>
        <w:rPr>
          <w:i/>
          <w:lang w:val="hr-HR"/>
        </w:rPr>
        <w:t xml:space="preserve"> </w:t>
      </w:r>
      <w:proofErr w:type="spellStart"/>
      <w:r>
        <w:rPr>
          <w:i/>
          <w:lang w:val="hr-HR"/>
        </w:rPr>
        <w:t>Court</w:t>
      </w:r>
      <w:r>
        <w:rPr>
          <w:rFonts w:ascii="Cambria" w:hAnsi="Cambria"/>
          <w:i/>
          <w:lang w:val="hr-HR"/>
        </w:rPr>
        <w:t>̕</w:t>
      </w:r>
      <w:r>
        <w:rPr>
          <w:i/>
          <w:lang w:val="hr-HR"/>
        </w:rPr>
        <w:t>s</w:t>
      </w:r>
      <w:proofErr w:type="spellEnd"/>
      <w:r>
        <w:rPr>
          <w:i/>
          <w:lang w:val="hr-HR"/>
        </w:rPr>
        <w:t xml:space="preserve"> </w:t>
      </w:r>
      <w:proofErr w:type="spellStart"/>
      <w:r>
        <w:rPr>
          <w:i/>
          <w:lang w:val="hr-HR"/>
        </w:rPr>
        <w:t>judges</w:t>
      </w:r>
      <w:proofErr w:type="spellEnd"/>
      <w:r>
        <w:rPr>
          <w:i/>
          <w:lang w:val="hr-HR"/>
        </w:rPr>
        <w:t xml:space="preserve">- A </w:t>
      </w:r>
      <w:proofErr w:type="spellStart"/>
      <w:r>
        <w:rPr>
          <w:i/>
          <w:lang w:val="hr-HR"/>
        </w:rPr>
        <w:t>lack</w:t>
      </w:r>
      <w:proofErr w:type="spellEnd"/>
      <w:r>
        <w:rPr>
          <w:i/>
          <w:lang w:val="hr-HR"/>
        </w:rPr>
        <w:t xml:space="preserve"> </w:t>
      </w:r>
      <w:proofErr w:type="spellStart"/>
      <w:r>
        <w:rPr>
          <w:i/>
          <w:lang w:val="hr-HR"/>
        </w:rPr>
        <w:t>of</w:t>
      </w:r>
      <w:proofErr w:type="spellEnd"/>
      <w:r>
        <w:rPr>
          <w:i/>
          <w:lang w:val="hr-HR"/>
        </w:rPr>
        <w:t xml:space="preserve"> </w:t>
      </w:r>
      <w:proofErr w:type="spellStart"/>
      <w:r>
        <w:rPr>
          <w:i/>
          <w:lang w:val="hr-HR"/>
        </w:rPr>
        <w:t>democracy</w:t>
      </w:r>
      <w:proofErr w:type="spellEnd"/>
      <w:r>
        <w:rPr>
          <w:i/>
          <w:lang w:val="hr-HR"/>
        </w:rPr>
        <w:t>?</w:t>
      </w:r>
      <w:r>
        <w:rPr>
          <w:lang w:val="hr-HR"/>
        </w:rPr>
        <w:t xml:space="preserve">, </w:t>
      </w:r>
      <w:proofErr w:type="spellStart"/>
      <w:r>
        <w:t>Ritsumeikan</w:t>
      </w:r>
      <w:proofErr w:type="spellEnd"/>
      <w:r>
        <w:t xml:space="preserve"> Law Review No. 31, 2014, </w:t>
      </w:r>
      <w:r>
        <w:rPr>
          <w:lang w:val="hr-HR"/>
        </w:rPr>
        <w:t xml:space="preserve">str.157. </w:t>
      </w:r>
      <w:hyperlink r:id="rId2" w:history="1">
        <w:r w:rsidRPr="00D440B7">
          <w:rPr>
            <w:rStyle w:val="Hyperlink"/>
            <w:lang w:val="hr-HR"/>
          </w:rPr>
          <w:t>http://www.ritsumei.ac.jp/acd/cg/law/lex/rlr31/13heidebach.pdf</w:t>
        </w:r>
      </w:hyperlink>
      <w:r>
        <w:rPr>
          <w:lang w:val="hr-HR"/>
        </w:rPr>
        <w:t>, (pristup 1.2. 2016.)</w:t>
      </w:r>
    </w:p>
  </w:footnote>
  <w:footnote w:id="21">
    <w:p w14:paraId="6884F9D2" w14:textId="77777777" w:rsidR="00EB3ACA" w:rsidRPr="00D54EB7" w:rsidRDefault="00EB3ACA" w:rsidP="00D54EB7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D54EB7">
        <w:rPr>
          <w:rFonts w:ascii="Cambria" w:hAnsi="Cambria" w:cs="Arial"/>
          <w:sz w:val="20"/>
          <w:szCs w:val="20"/>
        </w:rPr>
        <w:t xml:space="preserve">Gdje na temelju prethodnog konsenzusa utuživa obveza na ispunjenje protučinidbe na </w:t>
      </w:r>
      <w:r w:rsidRPr="00D54EB7">
        <w:rPr>
          <w:rFonts w:ascii="Cambria" w:hAnsi="Cambria" w:cs="Arial"/>
          <w:i/>
          <w:sz w:val="20"/>
          <w:szCs w:val="20"/>
        </w:rPr>
        <w:t>dare</w:t>
      </w:r>
      <w:r w:rsidRPr="00D54EB7">
        <w:rPr>
          <w:rFonts w:ascii="Cambria" w:hAnsi="Cambria" w:cs="Arial"/>
          <w:sz w:val="20"/>
          <w:szCs w:val="20"/>
        </w:rPr>
        <w:t xml:space="preserve"> nastaje nakon prethodnog ispunjenja činidbe na </w:t>
      </w:r>
      <w:r w:rsidRPr="00D54EB7">
        <w:rPr>
          <w:rFonts w:ascii="Cambria" w:hAnsi="Cambria" w:cs="Arial"/>
          <w:i/>
          <w:sz w:val="20"/>
          <w:szCs w:val="20"/>
        </w:rPr>
        <w:t>dare</w:t>
      </w:r>
      <w:r w:rsidRPr="00D54EB7">
        <w:rPr>
          <w:rFonts w:ascii="Cambria" w:hAnsi="Cambria" w:cs="Arial"/>
          <w:sz w:val="20"/>
          <w:szCs w:val="20"/>
        </w:rPr>
        <w:t xml:space="preserve">. </w:t>
      </w:r>
    </w:p>
  </w:footnote>
  <w:footnote w:id="22">
    <w:p w14:paraId="5070EB8B" w14:textId="77777777" w:rsidR="00EB3ACA" w:rsidRPr="005E2BA4" w:rsidRDefault="00EB3ACA" w:rsidP="005E2BA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5E2BA4">
        <w:rPr>
          <w:rFonts w:ascii="Cambria" w:hAnsi="Cambria" w:cs="TimesNewRoman,Italic"/>
          <w:iCs/>
          <w:sz w:val="20"/>
          <w:szCs w:val="20"/>
        </w:rPr>
        <w:t xml:space="preserve">Christine </w:t>
      </w:r>
      <w:proofErr w:type="spellStart"/>
      <w:r w:rsidRPr="005E2BA4">
        <w:rPr>
          <w:rFonts w:ascii="Cambria" w:hAnsi="Cambria" w:cs="TimesNewRoman,Italic"/>
          <w:iCs/>
          <w:sz w:val="20"/>
          <w:szCs w:val="20"/>
        </w:rPr>
        <w:t>Landfried</w:t>
      </w:r>
      <w:proofErr w:type="spellEnd"/>
      <w:r w:rsidRPr="005E2BA4">
        <w:rPr>
          <w:rFonts w:ascii="Cambria" w:hAnsi="Cambria" w:cs="TimesNewRoman,Italic"/>
          <w:i/>
          <w:iCs/>
          <w:sz w:val="20"/>
          <w:szCs w:val="20"/>
        </w:rPr>
        <w:t xml:space="preserve">, </w:t>
      </w:r>
      <w:proofErr w:type="spellStart"/>
      <w:r w:rsidRPr="005E2BA4">
        <w:rPr>
          <w:rFonts w:ascii="Cambria" w:hAnsi="Cambria" w:cs="TimesNewRoman"/>
          <w:i/>
          <w:sz w:val="20"/>
          <w:szCs w:val="20"/>
        </w:rPr>
        <w:t>Die</w:t>
      </w:r>
      <w:proofErr w:type="spellEnd"/>
      <w:r w:rsidRPr="005E2BA4">
        <w:rPr>
          <w:rFonts w:ascii="Cambria" w:hAnsi="Cambria" w:cs="TimesNewRoman"/>
          <w:i/>
          <w:sz w:val="20"/>
          <w:szCs w:val="20"/>
        </w:rPr>
        <w:t xml:space="preserve"> </w:t>
      </w:r>
      <w:proofErr w:type="spellStart"/>
      <w:r w:rsidRPr="005E2BA4">
        <w:rPr>
          <w:rFonts w:ascii="Cambria" w:hAnsi="Cambria" w:cs="TimesNewRoman"/>
          <w:i/>
          <w:sz w:val="20"/>
          <w:szCs w:val="20"/>
        </w:rPr>
        <w:t>Wahl</w:t>
      </w:r>
      <w:proofErr w:type="spellEnd"/>
      <w:r w:rsidRPr="005E2BA4">
        <w:rPr>
          <w:rFonts w:ascii="Cambria" w:hAnsi="Cambria" w:cs="TimesNewRoman"/>
          <w:i/>
          <w:sz w:val="20"/>
          <w:szCs w:val="20"/>
        </w:rPr>
        <w:t xml:space="preserve"> </w:t>
      </w:r>
      <w:proofErr w:type="spellStart"/>
      <w:r w:rsidRPr="005E2BA4">
        <w:rPr>
          <w:rFonts w:ascii="Cambria" w:hAnsi="Cambria" w:cs="TimesNewRoman"/>
          <w:i/>
          <w:sz w:val="20"/>
          <w:szCs w:val="20"/>
        </w:rPr>
        <w:t>der</w:t>
      </w:r>
      <w:proofErr w:type="spellEnd"/>
      <w:r w:rsidRPr="005E2BA4">
        <w:rPr>
          <w:rFonts w:ascii="Cambria" w:hAnsi="Cambria" w:cs="TimesNewRoman"/>
          <w:i/>
          <w:sz w:val="20"/>
          <w:szCs w:val="20"/>
        </w:rPr>
        <w:t xml:space="preserve"> </w:t>
      </w:r>
      <w:proofErr w:type="spellStart"/>
      <w:r w:rsidRPr="005E2BA4">
        <w:rPr>
          <w:rFonts w:ascii="Cambria" w:hAnsi="Cambria" w:cs="TimesNewRoman"/>
          <w:i/>
          <w:sz w:val="20"/>
          <w:szCs w:val="20"/>
        </w:rPr>
        <w:t>Bundesverfassungsrichter</w:t>
      </w:r>
      <w:proofErr w:type="spellEnd"/>
      <w:r w:rsidRPr="005E2BA4">
        <w:rPr>
          <w:rFonts w:ascii="Cambria" w:hAnsi="Cambria" w:cs="TimesNewRoman"/>
          <w:i/>
          <w:sz w:val="20"/>
          <w:szCs w:val="20"/>
        </w:rPr>
        <w:t xml:space="preserve"> </w:t>
      </w:r>
      <w:proofErr w:type="spellStart"/>
      <w:r w:rsidRPr="005E2BA4">
        <w:rPr>
          <w:rFonts w:ascii="Cambria" w:hAnsi="Cambria" w:cs="TimesNewRoman"/>
          <w:i/>
          <w:sz w:val="20"/>
          <w:szCs w:val="20"/>
        </w:rPr>
        <w:t>und</w:t>
      </w:r>
      <w:proofErr w:type="spellEnd"/>
      <w:r w:rsidRPr="005E2BA4">
        <w:rPr>
          <w:rFonts w:ascii="Cambria" w:hAnsi="Cambria" w:cs="TimesNewRoman"/>
          <w:i/>
          <w:sz w:val="20"/>
          <w:szCs w:val="20"/>
        </w:rPr>
        <w:t xml:space="preserve"> </w:t>
      </w:r>
      <w:proofErr w:type="spellStart"/>
      <w:r w:rsidRPr="005E2BA4">
        <w:rPr>
          <w:rFonts w:ascii="Cambria" w:hAnsi="Cambria" w:cs="TimesNewRoman"/>
          <w:i/>
          <w:sz w:val="20"/>
          <w:szCs w:val="20"/>
        </w:rPr>
        <w:t>ihre</w:t>
      </w:r>
      <w:proofErr w:type="spellEnd"/>
      <w:r w:rsidRPr="005E2BA4">
        <w:rPr>
          <w:rFonts w:ascii="Cambria" w:hAnsi="Cambria" w:cs="TimesNewRoman"/>
          <w:i/>
          <w:sz w:val="20"/>
          <w:szCs w:val="20"/>
        </w:rPr>
        <w:t xml:space="preserve"> </w:t>
      </w:r>
      <w:proofErr w:type="spellStart"/>
      <w:r w:rsidRPr="005E2BA4">
        <w:rPr>
          <w:rFonts w:ascii="Cambria" w:hAnsi="Cambria" w:cs="TimesNewRoman"/>
          <w:i/>
          <w:sz w:val="20"/>
          <w:szCs w:val="20"/>
        </w:rPr>
        <w:t>Folgen</w:t>
      </w:r>
      <w:proofErr w:type="spellEnd"/>
      <w:r w:rsidRPr="005E2BA4">
        <w:rPr>
          <w:rFonts w:ascii="Cambria" w:hAnsi="Cambria" w:cs="TimesNewRoman"/>
          <w:i/>
          <w:sz w:val="20"/>
          <w:szCs w:val="20"/>
        </w:rPr>
        <w:t xml:space="preserve"> </w:t>
      </w:r>
      <w:proofErr w:type="spellStart"/>
      <w:r w:rsidRPr="005E2BA4">
        <w:rPr>
          <w:rFonts w:ascii="Cambria" w:hAnsi="Cambria" w:cs="TimesNewRoman"/>
          <w:i/>
          <w:sz w:val="20"/>
          <w:szCs w:val="20"/>
        </w:rPr>
        <w:t>für</w:t>
      </w:r>
      <w:proofErr w:type="spellEnd"/>
      <w:r w:rsidRPr="005E2BA4">
        <w:rPr>
          <w:rFonts w:ascii="Cambria" w:hAnsi="Cambria" w:cs="TimesNewRoman"/>
          <w:i/>
          <w:sz w:val="20"/>
          <w:szCs w:val="20"/>
        </w:rPr>
        <w:t xml:space="preserve"> </w:t>
      </w:r>
      <w:proofErr w:type="spellStart"/>
      <w:r w:rsidRPr="005E2BA4">
        <w:rPr>
          <w:rFonts w:ascii="Cambria" w:hAnsi="Cambria" w:cs="TimesNewRoman"/>
          <w:i/>
          <w:sz w:val="20"/>
          <w:szCs w:val="20"/>
        </w:rPr>
        <w:t>die</w:t>
      </w:r>
      <w:proofErr w:type="spellEnd"/>
      <w:r w:rsidRPr="005E2BA4">
        <w:rPr>
          <w:rFonts w:ascii="Cambria" w:hAnsi="Cambria" w:cs="TimesNewRoman"/>
          <w:i/>
          <w:sz w:val="20"/>
          <w:szCs w:val="20"/>
        </w:rPr>
        <w:t xml:space="preserve"> </w:t>
      </w:r>
      <w:proofErr w:type="spellStart"/>
      <w:r w:rsidRPr="005E2BA4">
        <w:rPr>
          <w:rFonts w:ascii="Cambria" w:hAnsi="Cambria" w:cs="TimesNewRoman"/>
          <w:i/>
          <w:sz w:val="20"/>
          <w:szCs w:val="20"/>
        </w:rPr>
        <w:t>Legitimität</w:t>
      </w:r>
      <w:proofErr w:type="spellEnd"/>
      <w:r w:rsidRPr="005E2BA4">
        <w:rPr>
          <w:rFonts w:ascii="Cambria" w:hAnsi="Cambria" w:cs="TimesNewRoman"/>
          <w:i/>
          <w:sz w:val="20"/>
          <w:szCs w:val="20"/>
        </w:rPr>
        <w:t xml:space="preserve"> </w:t>
      </w:r>
      <w:proofErr w:type="spellStart"/>
      <w:r w:rsidRPr="005E2BA4">
        <w:rPr>
          <w:rFonts w:ascii="Cambria" w:hAnsi="Cambria" w:cs="TimesNewRoman"/>
          <w:i/>
          <w:sz w:val="20"/>
          <w:szCs w:val="20"/>
        </w:rPr>
        <w:t>der</w:t>
      </w:r>
      <w:proofErr w:type="spellEnd"/>
      <w:r w:rsidRPr="005E2BA4">
        <w:rPr>
          <w:rFonts w:ascii="Cambria" w:hAnsi="Cambria" w:cs="TimesNewRoman"/>
          <w:i/>
          <w:sz w:val="20"/>
          <w:szCs w:val="20"/>
        </w:rPr>
        <w:t xml:space="preserve"> </w:t>
      </w:r>
      <w:proofErr w:type="spellStart"/>
      <w:r w:rsidRPr="005E2BA4">
        <w:rPr>
          <w:rFonts w:ascii="Cambria" w:hAnsi="Cambria" w:cs="TimesNewRoman"/>
          <w:i/>
          <w:sz w:val="20"/>
          <w:szCs w:val="20"/>
        </w:rPr>
        <w:t>Verfassungsgerichtsbarkeit</w:t>
      </w:r>
      <w:proofErr w:type="spellEnd"/>
      <w:r>
        <w:rPr>
          <w:rFonts w:ascii="Cambria" w:hAnsi="Cambria" w:cs="TimesNewRoman"/>
          <w:sz w:val="20"/>
          <w:szCs w:val="20"/>
        </w:rPr>
        <w:t>,</w:t>
      </w:r>
      <w:r w:rsidRPr="005E2BA4">
        <w:rPr>
          <w:rFonts w:ascii="Cambria" w:hAnsi="Cambria" w:cs="TimesNewRoman"/>
          <w:sz w:val="20"/>
          <w:szCs w:val="20"/>
        </w:rPr>
        <w:t xml:space="preserve"> </w:t>
      </w:r>
      <w:proofErr w:type="spellStart"/>
      <w:r w:rsidRPr="00C20F9C">
        <w:rPr>
          <w:rFonts w:ascii="Cambria" w:hAnsi="Cambria" w:cs="TimesNewRoman"/>
          <w:i/>
          <w:sz w:val="20"/>
          <w:szCs w:val="20"/>
        </w:rPr>
        <w:t>supra</w:t>
      </w:r>
      <w:proofErr w:type="spellEnd"/>
      <w:r>
        <w:rPr>
          <w:rFonts w:ascii="Cambria" w:hAnsi="Cambria" w:cs="TimesNewRoman"/>
          <w:sz w:val="20"/>
          <w:szCs w:val="20"/>
        </w:rPr>
        <w:t xml:space="preserve"> bilj. 12</w:t>
      </w:r>
      <w:r w:rsidRPr="00592E9D">
        <w:rPr>
          <w:rFonts w:ascii="Cambria" w:hAnsi="Cambria" w:cs="TimesNewRoman"/>
          <w:sz w:val="20"/>
          <w:szCs w:val="20"/>
        </w:rPr>
        <w:t>.</w:t>
      </w:r>
      <w:r>
        <w:rPr>
          <w:rFonts w:ascii="Cambria" w:hAnsi="Cambria" w:cs="TimesNewRoman"/>
          <w:sz w:val="20"/>
          <w:szCs w:val="20"/>
        </w:rPr>
        <w:t>, str. 234. Vidi o tome:</w:t>
      </w:r>
      <w:r w:rsidRPr="005E2BA4">
        <w:rPr>
          <w:rFonts w:ascii="Cambria" w:hAnsi="Cambria" w:cs="TimesNewRoman"/>
          <w:sz w:val="20"/>
          <w:szCs w:val="20"/>
        </w:rPr>
        <w:t xml:space="preserve"> </w:t>
      </w:r>
      <w:proofErr w:type="spellStart"/>
      <w:r w:rsidRPr="005E2BA4">
        <w:rPr>
          <w:rFonts w:ascii="Cambria" w:hAnsi="Cambria" w:cs="TimesNewRoman"/>
          <w:sz w:val="20"/>
          <w:szCs w:val="20"/>
        </w:rPr>
        <w:t>Häberle</w:t>
      </w:r>
      <w:proofErr w:type="spellEnd"/>
      <w:r w:rsidRPr="005E2BA4">
        <w:rPr>
          <w:rFonts w:ascii="Cambria" w:hAnsi="Cambria" w:cs="TimesNewRoman"/>
          <w:sz w:val="20"/>
          <w:szCs w:val="20"/>
        </w:rPr>
        <w:t xml:space="preserve">, Peter: </w:t>
      </w:r>
      <w:proofErr w:type="spellStart"/>
      <w:r w:rsidRPr="005E2BA4">
        <w:rPr>
          <w:rFonts w:ascii="Cambria" w:hAnsi="Cambria" w:cs="TimesNewRoman"/>
          <w:sz w:val="20"/>
          <w:szCs w:val="20"/>
        </w:rPr>
        <w:t>Das</w:t>
      </w:r>
      <w:proofErr w:type="spellEnd"/>
      <w:r w:rsidRPr="005E2BA4">
        <w:rPr>
          <w:rFonts w:ascii="Cambria" w:hAnsi="Cambria" w:cs="TimesNewRoman"/>
          <w:sz w:val="20"/>
          <w:szCs w:val="20"/>
        </w:rPr>
        <w:t xml:space="preserve"> </w:t>
      </w:r>
      <w:proofErr w:type="spellStart"/>
      <w:r w:rsidRPr="005E2BA4">
        <w:rPr>
          <w:rFonts w:ascii="Cambria" w:hAnsi="Cambria" w:cs="TimesNewRoman"/>
          <w:sz w:val="20"/>
          <w:szCs w:val="20"/>
        </w:rPr>
        <w:t>Bundesverfassungsgericht</w:t>
      </w:r>
      <w:proofErr w:type="spellEnd"/>
      <w:r w:rsidRPr="005E2BA4">
        <w:rPr>
          <w:rFonts w:ascii="Cambria" w:hAnsi="Cambria" w:cs="TimesNewRoman"/>
          <w:sz w:val="20"/>
          <w:szCs w:val="20"/>
        </w:rPr>
        <w:t xml:space="preserve"> </w:t>
      </w:r>
      <w:proofErr w:type="spellStart"/>
      <w:r w:rsidRPr="005E2BA4">
        <w:rPr>
          <w:rFonts w:ascii="Cambria" w:hAnsi="Cambria" w:cs="TimesNewRoman"/>
          <w:sz w:val="20"/>
          <w:szCs w:val="20"/>
        </w:rPr>
        <w:t>als</w:t>
      </w:r>
      <w:proofErr w:type="spellEnd"/>
      <w:r w:rsidRPr="005E2BA4">
        <w:rPr>
          <w:rFonts w:ascii="Cambria" w:hAnsi="Cambria" w:cs="TimesNewRoman"/>
          <w:sz w:val="20"/>
          <w:szCs w:val="20"/>
        </w:rPr>
        <w:t xml:space="preserve"> Muster </w:t>
      </w:r>
      <w:proofErr w:type="spellStart"/>
      <w:r w:rsidRPr="005E2BA4">
        <w:rPr>
          <w:rFonts w:ascii="Cambria" w:hAnsi="Cambria" w:cs="TimesNewRoman"/>
          <w:sz w:val="20"/>
          <w:szCs w:val="20"/>
        </w:rPr>
        <w:t>einer</w:t>
      </w:r>
      <w:proofErr w:type="spellEnd"/>
      <w:r w:rsidRPr="005E2BA4">
        <w:rPr>
          <w:rFonts w:ascii="Cambria" w:hAnsi="Cambria" w:cs="TimesNewRoman"/>
          <w:sz w:val="20"/>
          <w:szCs w:val="20"/>
        </w:rPr>
        <w:t xml:space="preserve"> </w:t>
      </w:r>
      <w:proofErr w:type="spellStart"/>
      <w:r w:rsidRPr="005E2BA4">
        <w:rPr>
          <w:rFonts w:ascii="Cambria" w:hAnsi="Cambria" w:cs="TimesNewRoman"/>
          <w:sz w:val="20"/>
          <w:szCs w:val="20"/>
        </w:rPr>
        <w:t>selbständigen</w:t>
      </w:r>
      <w:proofErr w:type="spellEnd"/>
      <w:r w:rsidRPr="005E2BA4">
        <w:rPr>
          <w:rFonts w:ascii="Cambria" w:hAnsi="Cambria" w:cs="TimesNewRoman"/>
          <w:sz w:val="20"/>
          <w:szCs w:val="20"/>
        </w:rPr>
        <w:t xml:space="preserve"> </w:t>
      </w:r>
      <w:proofErr w:type="spellStart"/>
      <w:r w:rsidRPr="005E2BA4">
        <w:rPr>
          <w:rFonts w:ascii="Cambria" w:hAnsi="Cambria" w:cs="TimesNewRoman"/>
          <w:sz w:val="20"/>
          <w:szCs w:val="20"/>
        </w:rPr>
        <w:t>Verfassungsgerichtsbarkeit</w:t>
      </w:r>
      <w:proofErr w:type="spellEnd"/>
      <w:r w:rsidRPr="005E2BA4">
        <w:rPr>
          <w:rFonts w:ascii="Cambria" w:hAnsi="Cambria" w:cs="TimesNewRoman"/>
          <w:sz w:val="20"/>
          <w:szCs w:val="20"/>
        </w:rPr>
        <w:t>. In:</w:t>
      </w:r>
      <w:r>
        <w:rPr>
          <w:rFonts w:ascii="Cambria" w:hAnsi="Cambria" w:cs="TimesNewRoman"/>
          <w:sz w:val="20"/>
          <w:szCs w:val="20"/>
        </w:rPr>
        <w:t xml:space="preserve"> </w:t>
      </w:r>
      <w:proofErr w:type="spellStart"/>
      <w:r w:rsidRPr="005E2BA4">
        <w:rPr>
          <w:rFonts w:ascii="Cambria" w:hAnsi="Cambria" w:cs="TimesNewRoman"/>
          <w:sz w:val="20"/>
          <w:szCs w:val="20"/>
        </w:rPr>
        <w:t>Badura</w:t>
      </w:r>
      <w:proofErr w:type="spellEnd"/>
      <w:r w:rsidRPr="005E2BA4">
        <w:rPr>
          <w:rFonts w:ascii="Cambria" w:hAnsi="Cambria" w:cs="TimesNewRoman"/>
          <w:sz w:val="20"/>
          <w:szCs w:val="20"/>
        </w:rPr>
        <w:t xml:space="preserve">, Peter / </w:t>
      </w:r>
      <w:proofErr w:type="spellStart"/>
      <w:r w:rsidRPr="005E2BA4">
        <w:rPr>
          <w:rFonts w:ascii="Cambria" w:hAnsi="Cambria" w:cs="TimesNewRoman"/>
          <w:sz w:val="20"/>
          <w:szCs w:val="20"/>
        </w:rPr>
        <w:t>Dreier</w:t>
      </w:r>
      <w:proofErr w:type="spellEnd"/>
      <w:r w:rsidRPr="005E2BA4">
        <w:rPr>
          <w:rFonts w:ascii="Cambria" w:hAnsi="Cambria" w:cs="TimesNewRoman"/>
          <w:sz w:val="20"/>
          <w:szCs w:val="20"/>
        </w:rPr>
        <w:t xml:space="preserve">, </w:t>
      </w:r>
      <w:proofErr w:type="spellStart"/>
      <w:r w:rsidRPr="005E2BA4">
        <w:rPr>
          <w:rFonts w:ascii="Cambria" w:hAnsi="Cambria" w:cs="TimesNewRoman"/>
          <w:sz w:val="20"/>
          <w:szCs w:val="20"/>
        </w:rPr>
        <w:t>Horst</w:t>
      </w:r>
      <w:proofErr w:type="spellEnd"/>
      <w:r w:rsidRPr="005E2BA4">
        <w:rPr>
          <w:rFonts w:ascii="Cambria" w:hAnsi="Cambria" w:cs="TimesNewRoman"/>
          <w:sz w:val="20"/>
          <w:szCs w:val="20"/>
        </w:rPr>
        <w:t xml:space="preserve"> (Hg.), </w:t>
      </w:r>
      <w:proofErr w:type="spellStart"/>
      <w:r w:rsidRPr="005E2BA4">
        <w:rPr>
          <w:rFonts w:ascii="Cambria" w:hAnsi="Cambria" w:cs="TimesNewRoman"/>
          <w:sz w:val="20"/>
          <w:szCs w:val="20"/>
        </w:rPr>
        <w:t>Festschrift</w:t>
      </w:r>
      <w:proofErr w:type="spellEnd"/>
      <w:r w:rsidRPr="005E2BA4">
        <w:rPr>
          <w:rFonts w:ascii="Cambria" w:hAnsi="Cambria" w:cs="TimesNewRoman"/>
          <w:sz w:val="20"/>
          <w:szCs w:val="20"/>
        </w:rPr>
        <w:t xml:space="preserve"> 50 </w:t>
      </w:r>
      <w:proofErr w:type="spellStart"/>
      <w:r w:rsidRPr="005E2BA4">
        <w:rPr>
          <w:rFonts w:ascii="Cambria" w:hAnsi="Cambria" w:cs="TimesNewRoman"/>
          <w:sz w:val="20"/>
          <w:szCs w:val="20"/>
        </w:rPr>
        <w:t>JahreBundesverfassungsgericht</w:t>
      </w:r>
      <w:proofErr w:type="spellEnd"/>
      <w:r w:rsidRPr="005E2BA4">
        <w:rPr>
          <w:rFonts w:ascii="Cambria" w:hAnsi="Cambria" w:cs="TimesNewRoman"/>
          <w:sz w:val="20"/>
          <w:szCs w:val="20"/>
        </w:rPr>
        <w:t xml:space="preserve">, </w:t>
      </w:r>
      <w:proofErr w:type="spellStart"/>
      <w:r w:rsidRPr="005E2BA4">
        <w:rPr>
          <w:rFonts w:ascii="Cambria" w:hAnsi="Cambria" w:cs="TimesNewRoman"/>
          <w:sz w:val="20"/>
          <w:szCs w:val="20"/>
        </w:rPr>
        <w:t>Tübingen</w:t>
      </w:r>
      <w:proofErr w:type="spellEnd"/>
      <w:r w:rsidRPr="005E2BA4">
        <w:rPr>
          <w:rFonts w:ascii="Cambria" w:hAnsi="Cambria" w:cs="TimesNewRoman"/>
          <w:sz w:val="20"/>
          <w:szCs w:val="20"/>
        </w:rPr>
        <w:t xml:space="preserve">: </w:t>
      </w:r>
      <w:proofErr w:type="spellStart"/>
      <w:r w:rsidRPr="005E2BA4">
        <w:rPr>
          <w:rFonts w:ascii="Cambria" w:hAnsi="Cambria" w:cs="TimesNewRoman"/>
          <w:sz w:val="20"/>
          <w:szCs w:val="20"/>
        </w:rPr>
        <w:t>Mohr</w:t>
      </w:r>
      <w:proofErr w:type="spellEnd"/>
      <w:r w:rsidRPr="005E2BA4">
        <w:rPr>
          <w:rFonts w:ascii="Cambria" w:hAnsi="Cambria" w:cs="TimesNewRoman"/>
          <w:sz w:val="20"/>
          <w:szCs w:val="20"/>
        </w:rPr>
        <w:t xml:space="preserve"> </w:t>
      </w:r>
      <w:proofErr w:type="spellStart"/>
      <w:r w:rsidRPr="005E2BA4">
        <w:rPr>
          <w:rFonts w:ascii="Cambria" w:hAnsi="Cambria" w:cs="TimesNewRoman"/>
          <w:sz w:val="20"/>
          <w:szCs w:val="20"/>
        </w:rPr>
        <w:t>Siebeck</w:t>
      </w:r>
      <w:proofErr w:type="spellEnd"/>
      <w:r w:rsidRPr="005E2BA4">
        <w:rPr>
          <w:rFonts w:ascii="Cambria" w:hAnsi="Cambria" w:cs="TimesNewRoman"/>
          <w:sz w:val="20"/>
          <w:szCs w:val="20"/>
        </w:rPr>
        <w:t xml:space="preserve"> 2001, S. 325.</w:t>
      </w:r>
    </w:p>
  </w:footnote>
  <w:footnote w:id="23">
    <w:p w14:paraId="17090FD0" w14:textId="77777777" w:rsidR="00EB3ACA" w:rsidRPr="00EB3ACA" w:rsidRDefault="00EB3ACA" w:rsidP="00543EC5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U slučaju blokade izbora sudaca Zakon o Saveznom ustavnom sudu ( čl. 7a) predviđa</w:t>
      </w:r>
      <w:r w:rsidR="00543EC5">
        <w:rPr>
          <w:lang w:val="hr-HR"/>
        </w:rPr>
        <w:t xml:space="preserve"> da </w:t>
      </w:r>
      <w:r>
        <w:rPr>
          <w:lang w:val="hr-HR"/>
        </w:rPr>
        <w:t xml:space="preserve"> najstariji član Izbornog povjerenstva mora uputiti zahtjev Ustavnom sud</w:t>
      </w:r>
      <w:r w:rsidR="00543EC5">
        <w:rPr>
          <w:lang w:val="hr-HR"/>
        </w:rPr>
        <w:t>u da  predloži kandidate za izbor. Suci na plenumu većinom predlažu kandidate, no i tada se pazi na razmjernost diobe mjesta između političkih stranaka. Odredba se koristila u osamdesetim godinama 20. stoljeća.</w:t>
      </w:r>
    </w:p>
  </w:footnote>
  <w:footnote w:id="24">
    <w:p w14:paraId="51B049A5" w14:textId="77777777" w:rsidR="00EB3ACA" w:rsidRPr="00FB38D6" w:rsidRDefault="00EB3ACA" w:rsidP="00FB38D6">
      <w:pPr>
        <w:pStyle w:val="FootnoteText"/>
        <w:jc w:val="both"/>
        <w:rPr>
          <w:lang w:val="hr-HR"/>
        </w:rPr>
      </w:pPr>
      <w:r w:rsidRPr="00FB38D6">
        <w:rPr>
          <w:rStyle w:val="FootnoteReference"/>
        </w:rPr>
        <w:footnoteRef/>
      </w:r>
      <w:r w:rsidRPr="00FB38D6">
        <w:t xml:space="preserve"> </w:t>
      </w:r>
      <w:proofErr w:type="spellStart"/>
      <w:r w:rsidRPr="00FB38D6">
        <w:rPr>
          <w:lang w:val="hr-HR"/>
        </w:rPr>
        <w:t>Uwe</w:t>
      </w:r>
      <w:proofErr w:type="spellEnd"/>
      <w:r w:rsidRPr="00FB38D6">
        <w:rPr>
          <w:lang w:val="hr-HR"/>
        </w:rPr>
        <w:t xml:space="preserve"> </w:t>
      </w:r>
      <w:proofErr w:type="spellStart"/>
      <w:r w:rsidRPr="00FB38D6">
        <w:rPr>
          <w:lang w:val="hr-HR"/>
        </w:rPr>
        <w:t>Kischel</w:t>
      </w:r>
      <w:proofErr w:type="spellEnd"/>
      <w:r w:rsidRPr="00FB38D6">
        <w:rPr>
          <w:lang w:val="hr-HR"/>
        </w:rPr>
        <w:t xml:space="preserve">, </w:t>
      </w:r>
      <w:r w:rsidRPr="00FB38D6">
        <w:rPr>
          <w:i/>
          <w:lang w:val="hr-HR"/>
        </w:rPr>
        <w:t xml:space="preserve">Party, Pope, </w:t>
      </w:r>
      <w:proofErr w:type="spellStart"/>
      <w:r w:rsidRPr="00FB38D6">
        <w:rPr>
          <w:i/>
          <w:lang w:val="hr-HR"/>
        </w:rPr>
        <w:t>and</w:t>
      </w:r>
      <w:proofErr w:type="spellEnd"/>
      <w:r w:rsidRPr="00FB38D6">
        <w:rPr>
          <w:i/>
          <w:lang w:val="hr-HR"/>
        </w:rPr>
        <w:t xml:space="preserve"> </w:t>
      </w:r>
      <w:proofErr w:type="spellStart"/>
      <w:r w:rsidRPr="00FB38D6">
        <w:rPr>
          <w:i/>
          <w:lang w:val="hr-HR"/>
        </w:rPr>
        <w:t>Politics</w:t>
      </w:r>
      <w:proofErr w:type="spellEnd"/>
      <w:r w:rsidRPr="00FB38D6">
        <w:rPr>
          <w:i/>
          <w:lang w:val="hr-HR"/>
        </w:rPr>
        <w:t xml:space="preserve">? </w:t>
      </w:r>
      <w:proofErr w:type="spellStart"/>
      <w:r w:rsidRPr="00FB38D6">
        <w:rPr>
          <w:i/>
          <w:lang w:val="hr-HR"/>
        </w:rPr>
        <w:t>The</w:t>
      </w:r>
      <w:proofErr w:type="spellEnd"/>
      <w:r w:rsidRPr="00FB38D6">
        <w:rPr>
          <w:i/>
          <w:lang w:val="hr-HR"/>
        </w:rPr>
        <w:t xml:space="preserve"> </w:t>
      </w:r>
      <w:proofErr w:type="spellStart"/>
      <w:r w:rsidRPr="00FB38D6">
        <w:rPr>
          <w:i/>
          <w:lang w:val="hr-HR"/>
        </w:rPr>
        <w:t>Election</w:t>
      </w:r>
      <w:proofErr w:type="spellEnd"/>
      <w:r w:rsidRPr="00FB38D6">
        <w:rPr>
          <w:i/>
          <w:lang w:val="hr-HR"/>
        </w:rPr>
        <w:t xml:space="preserve"> </w:t>
      </w:r>
      <w:proofErr w:type="spellStart"/>
      <w:r w:rsidRPr="00FB38D6">
        <w:rPr>
          <w:i/>
          <w:lang w:val="hr-HR"/>
        </w:rPr>
        <w:t>of</w:t>
      </w:r>
      <w:proofErr w:type="spellEnd"/>
      <w:r w:rsidRPr="00FB38D6">
        <w:rPr>
          <w:i/>
          <w:lang w:val="hr-HR"/>
        </w:rPr>
        <w:t xml:space="preserve"> German </w:t>
      </w:r>
      <w:proofErr w:type="spellStart"/>
      <w:r w:rsidRPr="00FB38D6">
        <w:rPr>
          <w:i/>
          <w:lang w:val="hr-HR"/>
        </w:rPr>
        <w:t>Constitutional</w:t>
      </w:r>
      <w:proofErr w:type="spellEnd"/>
      <w:r w:rsidRPr="00FB38D6">
        <w:rPr>
          <w:i/>
          <w:lang w:val="hr-HR"/>
        </w:rPr>
        <w:t xml:space="preserve"> Court </w:t>
      </w:r>
      <w:proofErr w:type="spellStart"/>
      <w:r w:rsidRPr="00FB38D6">
        <w:rPr>
          <w:i/>
          <w:lang w:val="hr-HR"/>
        </w:rPr>
        <w:t>Justices</w:t>
      </w:r>
      <w:proofErr w:type="spellEnd"/>
      <w:r w:rsidRPr="00FB38D6">
        <w:rPr>
          <w:i/>
          <w:lang w:val="hr-HR"/>
        </w:rPr>
        <w:t xml:space="preserve"> </w:t>
      </w:r>
      <w:proofErr w:type="spellStart"/>
      <w:r w:rsidRPr="00FB38D6">
        <w:rPr>
          <w:i/>
          <w:lang w:val="hr-HR"/>
        </w:rPr>
        <w:t>in</w:t>
      </w:r>
      <w:proofErr w:type="spellEnd"/>
      <w:r w:rsidRPr="00FB38D6">
        <w:rPr>
          <w:i/>
          <w:lang w:val="hr-HR"/>
        </w:rPr>
        <w:t xml:space="preserve"> </w:t>
      </w:r>
      <w:proofErr w:type="spellStart"/>
      <w:r w:rsidRPr="00FB38D6">
        <w:rPr>
          <w:i/>
          <w:lang w:val="hr-HR"/>
        </w:rPr>
        <w:t>comparative</w:t>
      </w:r>
      <w:proofErr w:type="spellEnd"/>
      <w:r w:rsidRPr="00FB38D6">
        <w:rPr>
          <w:i/>
          <w:lang w:val="hr-HR"/>
        </w:rPr>
        <w:t xml:space="preserve"> </w:t>
      </w:r>
      <w:proofErr w:type="spellStart"/>
      <w:r w:rsidRPr="00FB38D6">
        <w:rPr>
          <w:i/>
          <w:lang w:val="hr-HR"/>
        </w:rPr>
        <w:t>perspective</w:t>
      </w:r>
      <w:proofErr w:type="spellEnd"/>
      <w:r w:rsidRPr="00FB38D6">
        <w:rPr>
          <w:i/>
          <w:lang w:val="hr-HR"/>
        </w:rPr>
        <w:t xml:space="preserve">,  </w:t>
      </w:r>
      <w:r w:rsidRPr="00FB38D6">
        <w:rPr>
          <w:lang w:val="hr-HR"/>
        </w:rPr>
        <w:t xml:space="preserve">JMWP 23/13, str.9., NYU </w:t>
      </w:r>
      <w:proofErr w:type="spellStart"/>
      <w:r w:rsidRPr="00FB38D6">
        <w:rPr>
          <w:lang w:val="hr-HR"/>
        </w:rPr>
        <w:t>School</w:t>
      </w:r>
      <w:proofErr w:type="spellEnd"/>
      <w:r w:rsidRPr="00FB38D6">
        <w:rPr>
          <w:lang w:val="hr-HR"/>
        </w:rPr>
        <w:t xml:space="preserve"> </w:t>
      </w:r>
      <w:proofErr w:type="spellStart"/>
      <w:r w:rsidRPr="00FB38D6">
        <w:rPr>
          <w:lang w:val="hr-HR"/>
        </w:rPr>
        <w:t>of</w:t>
      </w:r>
      <w:proofErr w:type="spellEnd"/>
      <w:r w:rsidRPr="00FB38D6">
        <w:rPr>
          <w:lang w:val="hr-HR"/>
        </w:rPr>
        <w:t xml:space="preserve"> </w:t>
      </w:r>
      <w:proofErr w:type="spellStart"/>
      <w:r w:rsidRPr="00FB38D6">
        <w:rPr>
          <w:lang w:val="hr-HR"/>
        </w:rPr>
        <w:t>Law</w:t>
      </w:r>
      <w:proofErr w:type="spellEnd"/>
      <w:r w:rsidRPr="00FB38D6">
        <w:rPr>
          <w:lang w:val="hr-HR"/>
        </w:rPr>
        <w:t>, New York</w:t>
      </w:r>
    </w:p>
  </w:footnote>
  <w:footnote w:id="25">
    <w:p w14:paraId="730629C9" w14:textId="77777777" w:rsidR="00EB3ACA" w:rsidRPr="00FB38D6" w:rsidRDefault="00EB3ACA" w:rsidP="00FB38D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38D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FB38D6">
        <w:rPr>
          <w:rFonts w:ascii="Times New Roman" w:hAnsi="Times New Roman" w:cs="Times New Roman"/>
          <w:sz w:val="20"/>
          <w:szCs w:val="20"/>
        </w:rPr>
        <w:t xml:space="preserve"> Na temelju razgovora Odbor sastavlja listu kandidata koji ulaze u uži izbor za suce. Lista kandidata, u pravilu, sadržava više kandidata od broja ustavnih sudaca koji se bira. Odbor dostavlja Hrvatskom saboru i listu svih kandidata koji ispunjavaju uvjete s obrazloženjem zašto su prednost dali ostalim kandidatima.</w:t>
      </w:r>
    </w:p>
  </w:footnote>
  <w:footnote w:id="26">
    <w:p w14:paraId="4E7E04F8" w14:textId="77777777" w:rsidR="00EB3ACA" w:rsidRPr="00FB38D6" w:rsidRDefault="00EB3ACA" w:rsidP="00FB38D6">
      <w:pPr>
        <w:pStyle w:val="FootnoteText"/>
        <w:jc w:val="both"/>
      </w:pPr>
      <w:r w:rsidRPr="00FB38D6">
        <w:rPr>
          <w:rStyle w:val="FootnoteReference"/>
        </w:rPr>
        <w:footnoteRef/>
      </w:r>
      <w:r w:rsidRPr="00FB38D6">
        <w:t xml:space="preserve"> </w:t>
      </w:r>
      <w:proofErr w:type="spellStart"/>
      <w:r w:rsidRPr="00FB38D6">
        <w:t>Landfried</w:t>
      </w:r>
      <w:proofErr w:type="spellEnd"/>
      <w:r w:rsidRPr="00FB38D6">
        <w:t xml:space="preserve">, Christine: The Selection Process of Constitutional Court Judges in Germany. In: </w:t>
      </w:r>
      <w:proofErr w:type="spellStart"/>
      <w:r w:rsidRPr="00FB38D6">
        <w:t>Malleson</w:t>
      </w:r>
      <w:proofErr w:type="spellEnd"/>
      <w:r w:rsidRPr="00FB38D6">
        <w:t>, Kate</w:t>
      </w:r>
    </w:p>
    <w:p w14:paraId="53918F29" w14:textId="77777777" w:rsidR="00EB3ACA" w:rsidRPr="00FB38D6" w:rsidRDefault="00EB3ACA" w:rsidP="00FB3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38D6">
        <w:rPr>
          <w:rFonts w:ascii="Times New Roman" w:hAnsi="Times New Roman" w:cs="Times New Roman"/>
          <w:sz w:val="20"/>
          <w:szCs w:val="20"/>
        </w:rPr>
        <w:t xml:space="preserve">/ Russell, Peter H. (Hg.), </w:t>
      </w:r>
      <w:proofErr w:type="spellStart"/>
      <w:r w:rsidRPr="00FB38D6">
        <w:rPr>
          <w:rFonts w:ascii="Times New Roman" w:hAnsi="Times New Roman" w:cs="Times New Roman"/>
          <w:sz w:val="20"/>
          <w:szCs w:val="20"/>
        </w:rPr>
        <w:t>Appointing</w:t>
      </w:r>
      <w:proofErr w:type="spellEnd"/>
      <w:r w:rsidRPr="00FB38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38D6">
        <w:rPr>
          <w:rFonts w:ascii="Times New Roman" w:hAnsi="Times New Roman" w:cs="Times New Roman"/>
          <w:sz w:val="20"/>
          <w:szCs w:val="20"/>
        </w:rPr>
        <w:t>Judges</w:t>
      </w:r>
      <w:proofErr w:type="spellEnd"/>
      <w:r w:rsidRPr="00FB38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38D6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FB38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38D6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Pr="00FB38D6">
        <w:rPr>
          <w:rFonts w:ascii="Times New Roman" w:hAnsi="Times New Roman" w:cs="Times New Roman"/>
          <w:sz w:val="20"/>
          <w:szCs w:val="20"/>
        </w:rPr>
        <w:t xml:space="preserve"> Age </w:t>
      </w:r>
      <w:proofErr w:type="spellStart"/>
      <w:r w:rsidRPr="00FB38D6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FB38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38D6">
        <w:rPr>
          <w:rFonts w:ascii="Times New Roman" w:hAnsi="Times New Roman" w:cs="Times New Roman"/>
          <w:sz w:val="20"/>
          <w:szCs w:val="20"/>
        </w:rPr>
        <w:t>Judicial</w:t>
      </w:r>
      <w:proofErr w:type="spellEnd"/>
      <w:r w:rsidRPr="00FB38D6">
        <w:rPr>
          <w:rFonts w:ascii="Times New Roman" w:hAnsi="Times New Roman" w:cs="Times New Roman"/>
          <w:sz w:val="20"/>
          <w:szCs w:val="20"/>
        </w:rPr>
        <w:t xml:space="preserve"> Power. </w:t>
      </w:r>
      <w:proofErr w:type="spellStart"/>
      <w:r w:rsidRPr="00FB38D6">
        <w:rPr>
          <w:rFonts w:ascii="Times New Roman" w:hAnsi="Times New Roman" w:cs="Times New Roman"/>
          <w:sz w:val="20"/>
          <w:szCs w:val="20"/>
        </w:rPr>
        <w:t>Critical</w:t>
      </w:r>
      <w:proofErr w:type="spellEnd"/>
      <w:r w:rsidRPr="00FB38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38D6">
        <w:rPr>
          <w:rFonts w:ascii="Times New Roman" w:hAnsi="Times New Roman" w:cs="Times New Roman"/>
          <w:sz w:val="20"/>
          <w:szCs w:val="20"/>
        </w:rPr>
        <w:t>Perspectives</w:t>
      </w:r>
      <w:proofErr w:type="spellEnd"/>
      <w:r w:rsidRPr="00FB38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38D6">
        <w:rPr>
          <w:rFonts w:ascii="Times New Roman" w:hAnsi="Times New Roman" w:cs="Times New Roman"/>
          <w:sz w:val="20"/>
          <w:szCs w:val="20"/>
        </w:rPr>
        <w:t>from</w:t>
      </w:r>
      <w:proofErr w:type="spellEnd"/>
    </w:p>
    <w:p w14:paraId="122DF568" w14:textId="77777777" w:rsidR="00EB3ACA" w:rsidRPr="00FB38D6" w:rsidRDefault="00EB3ACA" w:rsidP="00FB38D6">
      <w:pPr>
        <w:pStyle w:val="FootnoteText"/>
        <w:jc w:val="both"/>
        <w:rPr>
          <w:lang w:val="hr-HR"/>
        </w:rPr>
      </w:pPr>
      <w:r w:rsidRPr="00FB38D6">
        <w:t>around the World, Toronto, Buffalo, London: University of Toronto Press 2006, str. 196-210.</w:t>
      </w:r>
    </w:p>
    <w:p w14:paraId="082C64A3" w14:textId="77777777" w:rsidR="00EB3ACA" w:rsidRPr="00FB38D6" w:rsidRDefault="00EB3ACA" w:rsidP="00FB38D6">
      <w:pPr>
        <w:pStyle w:val="FootnoteText"/>
        <w:jc w:val="both"/>
        <w:rPr>
          <w:lang w:val="hr-HR"/>
        </w:rPr>
      </w:pPr>
    </w:p>
  </w:footnote>
  <w:footnote w:id="27">
    <w:p w14:paraId="2A1D6A21" w14:textId="77777777" w:rsidR="00EB3ACA" w:rsidRPr="00596DF2" w:rsidRDefault="00EB3ACA" w:rsidP="00987632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Venice Commission,  Council of Europe, CDL-AD(2016)001, </w:t>
      </w:r>
      <w:r w:rsidRPr="00714CAF">
        <w:rPr>
          <w:i/>
        </w:rPr>
        <w:t xml:space="preserve">Opinion on amendments  to the Act of 25 </w:t>
      </w:r>
      <w:proofErr w:type="spellStart"/>
      <w:r w:rsidRPr="00714CAF">
        <w:rPr>
          <w:i/>
        </w:rPr>
        <w:t>june</w:t>
      </w:r>
      <w:proofErr w:type="spellEnd"/>
      <w:r w:rsidRPr="00714CAF">
        <w:rPr>
          <w:i/>
        </w:rPr>
        <w:t xml:space="preserve"> 2015 on the Constitutional Tribunal of Poland,</w:t>
      </w:r>
      <w:r>
        <w:t xml:space="preserve"> Opinion no 833/2015,  Venice, 11-12 March 2016,  str.24.</w:t>
      </w:r>
    </w:p>
    <w:p w14:paraId="457D2E35" w14:textId="77777777" w:rsidR="00EB3ACA" w:rsidRPr="002370C0" w:rsidRDefault="00EB3ACA" w:rsidP="00987632">
      <w:pPr>
        <w:pStyle w:val="FootnoteText"/>
        <w:rPr>
          <w:lang w:val="hr-HR"/>
        </w:rPr>
      </w:pPr>
    </w:p>
  </w:footnote>
  <w:footnote w:id="28">
    <w:p w14:paraId="6E628643" w14:textId="77777777" w:rsidR="00EB3ACA" w:rsidRPr="00714CAF" w:rsidRDefault="00EB3ACA" w:rsidP="00714CAF">
      <w:pPr>
        <w:jc w:val="both"/>
        <w:rPr>
          <w:rFonts w:asciiTheme="majorHAnsi" w:hAnsiTheme="majorHAnsi" w:cs="Arial"/>
          <w:sz w:val="24"/>
          <w:szCs w:val="24"/>
        </w:rPr>
      </w:pPr>
      <w:r w:rsidRPr="002A498A">
        <w:rPr>
          <w:rStyle w:val="FootnoteReference"/>
          <w:rFonts w:asciiTheme="majorHAnsi" w:hAnsiTheme="majorHAnsi"/>
        </w:rPr>
        <w:footnoteRef/>
      </w:r>
      <w:r w:rsidRPr="002A498A">
        <w:rPr>
          <w:rFonts w:asciiTheme="majorHAnsi" w:hAnsiTheme="majorHAnsi"/>
        </w:rPr>
        <w:t xml:space="preserve"> </w:t>
      </w:r>
      <w:r w:rsidRPr="002A498A">
        <w:rPr>
          <w:rFonts w:asciiTheme="majorHAnsi" w:hAnsiTheme="majorHAnsi" w:cs="Arial"/>
          <w:sz w:val="20"/>
          <w:szCs w:val="20"/>
        </w:rPr>
        <w:t xml:space="preserve">Alternativna solucija - izbor potpuno neutralnih sudaca bez ikakve političke  usmjerenosti – daje neodrživo obećanje.  Niti jedan  neutralni sudac nije slobodan od vrijednosnih prosudbi i osobnog svjetonazora, ali ga je teže utvrditi i time teže doseći uravnotežen sastav suda.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4F7A"/>
    <w:multiLevelType w:val="hybridMultilevel"/>
    <w:tmpl w:val="1E96A54E"/>
    <w:lvl w:ilvl="0" w:tplc="13FCFCC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28340C6"/>
    <w:multiLevelType w:val="hybridMultilevel"/>
    <w:tmpl w:val="035C43D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A7B"/>
    <w:rsid w:val="000008E1"/>
    <w:rsid w:val="0000641F"/>
    <w:rsid w:val="00007712"/>
    <w:rsid w:val="000126B7"/>
    <w:rsid w:val="000241E7"/>
    <w:rsid w:val="000267C3"/>
    <w:rsid w:val="00031E8A"/>
    <w:rsid w:val="00035AAF"/>
    <w:rsid w:val="00041A34"/>
    <w:rsid w:val="0004545F"/>
    <w:rsid w:val="000746E4"/>
    <w:rsid w:val="00075296"/>
    <w:rsid w:val="000869F4"/>
    <w:rsid w:val="000A2E8D"/>
    <w:rsid w:val="000A7879"/>
    <w:rsid w:val="000B77AA"/>
    <w:rsid w:val="000C53E6"/>
    <w:rsid w:val="000D404E"/>
    <w:rsid w:val="000D4837"/>
    <w:rsid w:val="000E270E"/>
    <w:rsid w:val="000F0D10"/>
    <w:rsid w:val="000F558F"/>
    <w:rsid w:val="00100164"/>
    <w:rsid w:val="00106C9B"/>
    <w:rsid w:val="001141D5"/>
    <w:rsid w:val="00123182"/>
    <w:rsid w:val="00132C3D"/>
    <w:rsid w:val="001333EE"/>
    <w:rsid w:val="00145EF6"/>
    <w:rsid w:val="0016235A"/>
    <w:rsid w:val="00164B99"/>
    <w:rsid w:val="00165AD9"/>
    <w:rsid w:val="00173AA7"/>
    <w:rsid w:val="001800BE"/>
    <w:rsid w:val="0019358A"/>
    <w:rsid w:val="00196428"/>
    <w:rsid w:val="001B35A5"/>
    <w:rsid w:val="001D0334"/>
    <w:rsid w:val="001D08CD"/>
    <w:rsid w:val="001D1DE2"/>
    <w:rsid w:val="001E0CD6"/>
    <w:rsid w:val="001F1C2E"/>
    <w:rsid w:val="00204127"/>
    <w:rsid w:val="0020618E"/>
    <w:rsid w:val="002122C5"/>
    <w:rsid w:val="00225C32"/>
    <w:rsid w:val="002370C0"/>
    <w:rsid w:val="00245EFB"/>
    <w:rsid w:val="00253B75"/>
    <w:rsid w:val="00286513"/>
    <w:rsid w:val="002A1FB3"/>
    <w:rsid w:val="002A498A"/>
    <w:rsid w:val="002A6173"/>
    <w:rsid w:val="002B35F2"/>
    <w:rsid w:val="002B460B"/>
    <w:rsid w:val="002D11E0"/>
    <w:rsid w:val="002E10BD"/>
    <w:rsid w:val="002E6974"/>
    <w:rsid w:val="002E6DF9"/>
    <w:rsid w:val="002F3355"/>
    <w:rsid w:val="002F393D"/>
    <w:rsid w:val="00306861"/>
    <w:rsid w:val="00311FE0"/>
    <w:rsid w:val="003432C2"/>
    <w:rsid w:val="00352D96"/>
    <w:rsid w:val="0035650C"/>
    <w:rsid w:val="00366A96"/>
    <w:rsid w:val="00366EB4"/>
    <w:rsid w:val="00367211"/>
    <w:rsid w:val="0037455C"/>
    <w:rsid w:val="00381E9F"/>
    <w:rsid w:val="00382C46"/>
    <w:rsid w:val="00392A10"/>
    <w:rsid w:val="003942BB"/>
    <w:rsid w:val="003C7EF1"/>
    <w:rsid w:val="003E3166"/>
    <w:rsid w:val="004138A2"/>
    <w:rsid w:val="00415ACC"/>
    <w:rsid w:val="00442D52"/>
    <w:rsid w:val="00457511"/>
    <w:rsid w:val="0046574F"/>
    <w:rsid w:val="00465891"/>
    <w:rsid w:val="004736D4"/>
    <w:rsid w:val="00483CA1"/>
    <w:rsid w:val="00485AE8"/>
    <w:rsid w:val="00497DBC"/>
    <w:rsid w:val="004A22BD"/>
    <w:rsid w:val="004A510D"/>
    <w:rsid w:val="004C2A06"/>
    <w:rsid w:val="004C3386"/>
    <w:rsid w:val="004D4F79"/>
    <w:rsid w:val="004D7D8A"/>
    <w:rsid w:val="004F038E"/>
    <w:rsid w:val="005006FB"/>
    <w:rsid w:val="0050156A"/>
    <w:rsid w:val="00517127"/>
    <w:rsid w:val="00527C1C"/>
    <w:rsid w:val="005417DD"/>
    <w:rsid w:val="00543EC5"/>
    <w:rsid w:val="005476B9"/>
    <w:rsid w:val="00550C7F"/>
    <w:rsid w:val="00564493"/>
    <w:rsid w:val="0057375E"/>
    <w:rsid w:val="00581B6E"/>
    <w:rsid w:val="00592E9D"/>
    <w:rsid w:val="00596DF2"/>
    <w:rsid w:val="005A0543"/>
    <w:rsid w:val="005E2BA4"/>
    <w:rsid w:val="005E3C8F"/>
    <w:rsid w:val="005E3DC2"/>
    <w:rsid w:val="006033B7"/>
    <w:rsid w:val="00615656"/>
    <w:rsid w:val="006204E8"/>
    <w:rsid w:val="00633535"/>
    <w:rsid w:val="00644A7B"/>
    <w:rsid w:val="0064712D"/>
    <w:rsid w:val="006520FF"/>
    <w:rsid w:val="006539C8"/>
    <w:rsid w:val="00663B54"/>
    <w:rsid w:val="00667C2E"/>
    <w:rsid w:val="006A1067"/>
    <w:rsid w:val="006B2CDA"/>
    <w:rsid w:val="006B47AE"/>
    <w:rsid w:val="006C4FEA"/>
    <w:rsid w:val="006D0FC9"/>
    <w:rsid w:val="006D6069"/>
    <w:rsid w:val="006F1AD3"/>
    <w:rsid w:val="006F6500"/>
    <w:rsid w:val="006F7AA5"/>
    <w:rsid w:val="00700256"/>
    <w:rsid w:val="00714CAF"/>
    <w:rsid w:val="00730572"/>
    <w:rsid w:val="007323BD"/>
    <w:rsid w:val="00744AC5"/>
    <w:rsid w:val="007476D4"/>
    <w:rsid w:val="00751690"/>
    <w:rsid w:val="00760F69"/>
    <w:rsid w:val="007736BD"/>
    <w:rsid w:val="007970C9"/>
    <w:rsid w:val="007A4F55"/>
    <w:rsid w:val="007B3771"/>
    <w:rsid w:val="007B3D0B"/>
    <w:rsid w:val="007D349A"/>
    <w:rsid w:val="007D3F83"/>
    <w:rsid w:val="007F1710"/>
    <w:rsid w:val="007F1799"/>
    <w:rsid w:val="007F2E56"/>
    <w:rsid w:val="00811EBD"/>
    <w:rsid w:val="00820F6A"/>
    <w:rsid w:val="0084578F"/>
    <w:rsid w:val="00853474"/>
    <w:rsid w:val="00853A90"/>
    <w:rsid w:val="0088208E"/>
    <w:rsid w:val="00884BA9"/>
    <w:rsid w:val="0089149F"/>
    <w:rsid w:val="008A578B"/>
    <w:rsid w:val="008A7F3D"/>
    <w:rsid w:val="008B4909"/>
    <w:rsid w:val="008B7A3B"/>
    <w:rsid w:val="008D4642"/>
    <w:rsid w:val="008E13CB"/>
    <w:rsid w:val="008E4E3D"/>
    <w:rsid w:val="008E4E96"/>
    <w:rsid w:val="008E5C8F"/>
    <w:rsid w:val="008E5CAF"/>
    <w:rsid w:val="008E62F0"/>
    <w:rsid w:val="008F1466"/>
    <w:rsid w:val="008F1D90"/>
    <w:rsid w:val="008F3BD9"/>
    <w:rsid w:val="008F78CE"/>
    <w:rsid w:val="00922FE6"/>
    <w:rsid w:val="00932A79"/>
    <w:rsid w:val="0094452B"/>
    <w:rsid w:val="00947880"/>
    <w:rsid w:val="00952969"/>
    <w:rsid w:val="00975FB5"/>
    <w:rsid w:val="00987632"/>
    <w:rsid w:val="009B680A"/>
    <w:rsid w:val="009D1235"/>
    <w:rsid w:val="009E5433"/>
    <w:rsid w:val="009E6FE0"/>
    <w:rsid w:val="00A0102E"/>
    <w:rsid w:val="00A2714F"/>
    <w:rsid w:val="00A341A2"/>
    <w:rsid w:val="00A4095D"/>
    <w:rsid w:val="00A533D8"/>
    <w:rsid w:val="00A601E0"/>
    <w:rsid w:val="00A647A9"/>
    <w:rsid w:val="00A725B1"/>
    <w:rsid w:val="00A87C17"/>
    <w:rsid w:val="00A939B2"/>
    <w:rsid w:val="00A97D0D"/>
    <w:rsid w:val="00AB7A99"/>
    <w:rsid w:val="00AD337B"/>
    <w:rsid w:val="00AD5568"/>
    <w:rsid w:val="00AF1611"/>
    <w:rsid w:val="00AF48E1"/>
    <w:rsid w:val="00AF7EA0"/>
    <w:rsid w:val="00B04723"/>
    <w:rsid w:val="00B147A6"/>
    <w:rsid w:val="00B22656"/>
    <w:rsid w:val="00B4692D"/>
    <w:rsid w:val="00B5396D"/>
    <w:rsid w:val="00B5676C"/>
    <w:rsid w:val="00B600EE"/>
    <w:rsid w:val="00B7054B"/>
    <w:rsid w:val="00B7666F"/>
    <w:rsid w:val="00B96BC4"/>
    <w:rsid w:val="00BA3C39"/>
    <w:rsid w:val="00BA5B9F"/>
    <w:rsid w:val="00BB6816"/>
    <w:rsid w:val="00BD0383"/>
    <w:rsid w:val="00BD0D6D"/>
    <w:rsid w:val="00BD2C4C"/>
    <w:rsid w:val="00C005EA"/>
    <w:rsid w:val="00C202E2"/>
    <w:rsid w:val="00C20F9C"/>
    <w:rsid w:val="00C35917"/>
    <w:rsid w:val="00C374E7"/>
    <w:rsid w:val="00C5126C"/>
    <w:rsid w:val="00C53349"/>
    <w:rsid w:val="00C675A7"/>
    <w:rsid w:val="00C90089"/>
    <w:rsid w:val="00CC3983"/>
    <w:rsid w:val="00CF1BD5"/>
    <w:rsid w:val="00CF34DA"/>
    <w:rsid w:val="00CF5505"/>
    <w:rsid w:val="00D03542"/>
    <w:rsid w:val="00D05B4F"/>
    <w:rsid w:val="00D07A7A"/>
    <w:rsid w:val="00D150E0"/>
    <w:rsid w:val="00D23839"/>
    <w:rsid w:val="00D441DC"/>
    <w:rsid w:val="00D54EB7"/>
    <w:rsid w:val="00D636D2"/>
    <w:rsid w:val="00D64FBB"/>
    <w:rsid w:val="00D71B28"/>
    <w:rsid w:val="00D831A1"/>
    <w:rsid w:val="00D836E4"/>
    <w:rsid w:val="00D837B7"/>
    <w:rsid w:val="00DB0D65"/>
    <w:rsid w:val="00DB1183"/>
    <w:rsid w:val="00DB5E7C"/>
    <w:rsid w:val="00DC10CB"/>
    <w:rsid w:val="00DE4D74"/>
    <w:rsid w:val="00DE65E1"/>
    <w:rsid w:val="00DF12E7"/>
    <w:rsid w:val="00E03AA8"/>
    <w:rsid w:val="00E27D61"/>
    <w:rsid w:val="00E53D24"/>
    <w:rsid w:val="00E625C2"/>
    <w:rsid w:val="00E64A19"/>
    <w:rsid w:val="00E95766"/>
    <w:rsid w:val="00EA40C0"/>
    <w:rsid w:val="00EB3ACA"/>
    <w:rsid w:val="00EB4B90"/>
    <w:rsid w:val="00EC1BFA"/>
    <w:rsid w:val="00EC3840"/>
    <w:rsid w:val="00EF2A30"/>
    <w:rsid w:val="00EF664D"/>
    <w:rsid w:val="00F14C8C"/>
    <w:rsid w:val="00F158FC"/>
    <w:rsid w:val="00F15979"/>
    <w:rsid w:val="00F40267"/>
    <w:rsid w:val="00F47D43"/>
    <w:rsid w:val="00F73EDF"/>
    <w:rsid w:val="00F73FC4"/>
    <w:rsid w:val="00F87068"/>
    <w:rsid w:val="00F87864"/>
    <w:rsid w:val="00F922FE"/>
    <w:rsid w:val="00F95C19"/>
    <w:rsid w:val="00FA483F"/>
    <w:rsid w:val="00FB155F"/>
    <w:rsid w:val="00FB38D6"/>
    <w:rsid w:val="00FB7D97"/>
    <w:rsid w:val="00FE6CFA"/>
    <w:rsid w:val="00F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5D50FEEE"/>
  <w15:docId w15:val="{35BC4F09-ED4A-4987-85D0-70897C83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69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E9F"/>
  </w:style>
  <w:style w:type="paragraph" w:styleId="Footer">
    <w:name w:val="footer"/>
    <w:basedOn w:val="Normal"/>
    <w:link w:val="FooterChar"/>
    <w:uiPriority w:val="99"/>
    <w:unhideWhenUsed/>
    <w:rsid w:val="00381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E9F"/>
  </w:style>
  <w:style w:type="paragraph" w:styleId="FootnoteText">
    <w:name w:val="footnote text"/>
    <w:basedOn w:val="Normal"/>
    <w:link w:val="FootnoteTextChar"/>
    <w:semiHidden/>
    <w:rsid w:val="00C0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C005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C005E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14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14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F146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F03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5B9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E697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jana.kostadinov@pravo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tsumei.ac.jp/acd/cg/law/lex/rlr31/13heidebach.pdf" TargetMode="External"/><Relationship Id="rId1" Type="http://schemas.openxmlformats.org/officeDocument/2006/relationships/hyperlink" Target="http://icon.oxfordjournals.org/content/12/3/626.f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D9801-847D-4E66-B77A-27ADA9BE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2364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PFZ</Company>
  <LinksUpToDate>false</LinksUpToDate>
  <CharactersWithSpaces>15810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Ana Horvat</cp:lastModifiedBy>
  <cp:revision>3</cp:revision>
  <cp:lastPrinted>2016-04-14T11:18:00Z</cp:lastPrinted>
  <dcterms:created xsi:type="dcterms:W3CDTF">2016-04-27T11:37:00Z</dcterms:created>
  <dcterms:modified xsi:type="dcterms:W3CDTF">2021-05-20T10:29:00Z</dcterms:modified>
</cp:coreProperties>
</file>