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4B" w:rsidRPr="005A3D45" w:rsidRDefault="00A2534B" w:rsidP="00A2534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Political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Economy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Global </w:t>
      </w:r>
      <w:proofErr w:type="spellStart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Perspective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english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language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2534B" w:rsidRPr="005A3D45" w:rsidRDefault="00A2534B" w:rsidP="00A2534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34B" w:rsidRPr="005A3D45" w:rsidRDefault="00A2534B" w:rsidP="00A2534B">
      <w:pPr>
        <w:pStyle w:val="NormalWeb"/>
        <w:spacing w:line="276" w:lineRule="auto"/>
        <w:jc w:val="both"/>
        <w:rPr>
          <w:b/>
        </w:rPr>
      </w:pPr>
      <w:proofErr w:type="spellStart"/>
      <w:r w:rsidRPr="005A3D45">
        <w:rPr>
          <w:b/>
        </w:rPr>
        <w:t>Number</w:t>
      </w:r>
      <w:proofErr w:type="spellEnd"/>
      <w:r w:rsidRPr="005A3D45">
        <w:rPr>
          <w:b/>
        </w:rPr>
        <w:t xml:space="preserve"> </w:t>
      </w:r>
      <w:proofErr w:type="spellStart"/>
      <w:r w:rsidRPr="005A3D45">
        <w:rPr>
          <w:b/>
        </w:rPr>
        <w:t>of</w:t>
      </w:r>
      <w:proofErr w:type="spellEnd"/>
      <w:r w:rsidRPr="005A3D45">
        <w:rPr>
          <w:b/>
        </w:rPr>
        <w:t xml:space="preserve"> </w:t>
      </w:r>
      <w:proofErr w:type="spellStart"/>
      <w:r w:rsidRPr="005A3D45">
        <w:rPr>
          <w:b/>
        </w:rPr>
        <w:t>Lecture</w:t>
      </w:r>
      <w:proofErr w:type="spellEnd"/>
      <w:r w:rsidRPr="005A3D45">
        <w:rPr>
          <w:b/>
        </w:rPr>
        <w:t xml:space="preserve"> </w:t>
      </w:r>
      <w:proofErr w:type="spellStart"/>
      <w:r w:rsidRPr="005A3D45">
        <w:rPr>
          <w:b/>
        </w:rPr>
        <w:t>hours</w:t>
      </w:r>
      <w:proofErr w:type="spellEnd"/>
    </w:p>
    <w:p w:rsidR="00A2534B" w:rsidRPr="005A3D45" w:rsidRDefault="00A2534B" w:rsidP="00A2534B">
      <w:pPr>
        <w:pStyle w:val="NormalWeb"/>
        <w:spacing w:line="276" w:lineRule="auto"/>
        <w:jc w:val="both"/>
      </w:pPr>
      <w:r w:rsidRPr="005A3D45">
        <w:t xml:space="preserve">3 </w:t>
      </w:r>
      <w:proofErr w:type="spellStart"/>
      <w:r w:rsidRPr="005A3D45">
        <w:t>hours</w:t>
      </w:r>
      <w:proofErr w:type="spellEnd"/>
      <w:r w:rsidRPr="005A3D45">
        <w:t xml:space="preserve"> </w:t>
      </w:r>
      <w:proofErr w:type="spellStart"/>
      <w:r w:rsidRPr="005A3D45">
        <w:t>per</w:t>
      </w:r>
      <w:proofErr w:type="spellEnd"/>
      <w:r w:rsidRPr="005A3D45">
        <w:t xml:space="preserve"> </w:t>
      </w:r>
      <w:proofErr w:type="spellStart"/>
      <w:r w:rsidRPr="005A3D45">
        <w:t>week</w:t>
      </w:r>
      <w:proofErr w:type="spellEnd"/>
    </w:p>
    <w:p w:rsidR="00A2534B" w:rsidRPr="005A3D45" w:rsidRDefault="00A2534B" w:rsidP="00A2534B">
      <w:pPr>
        <w:pStyle w:val="NormalWeb"/>
        <w:spacing w:line="276" w:lineRule="auto"/>
        <w:jc w:val="both"/>
      </w:pPr>
      <w:r w:rsidRPr="005A3D45">
        <w:t xml:space="preserve">36 </w:t>
      </w:r>
      <w:proofErr w:type="spellStart"/>
      <w:r w:rsidRPr="005A3D45">
        <w:t>hours</w:t>
      </w:r>
      <w:proofErr w:type="spellEnd"/>
      <w:r w:rsidRPr="005A3D45">
        <w:t xml:space="preserve"> </w:t>
      </w:r>
      <w:proofErr w:type="spellStart"/>
      <w:r w:rsidRPr="005A3D45">
        <w:t>in</w:t>
      </w:r>
      <w:proofErr w:type="spellEnd"/>
      <w:r w:rsidRPr="005A3D45">
        <w:t xml:space="preserve"> total</w:t>
      </w:r>
    </w:p>
    <w:p w:rsidR="00A2534B" w:rsidRPr="005A3D45" w:rsidRDefault="00A2534B" w:rsidP="00A2534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34B" w:rsidRPr="005A3D45" w:rsidRDefault="007F7679" w:rsidP="00A2534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ECTS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points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4</w:t>
      </w:r>
      <w:bookmarkStart w:id="0" w:name="_GoBack"/>
      <w:bookmarkEnd w:id="0"/>
    </w:p>
    <w:p w:rsidR="00A2534B" w:rsidRPr="005A3D45" w:rsidRDefault="00A2534B" w:rsidP="00A2534B">
      <w:pPr>
        <w:shd w:val="clear" w:color="auto" w:fill="FFFFFF"/>
        <w:spacing w:before="451"/>
        <w:ind w:left="5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Course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Description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A2534B" w:rsidRPr="005A3D45" w:rsidRDefault="00A2534B" w:rsidP="00A2534B">
      <w:pPr>
        <w:shd w:val="clear" w:color="auto" w:fill="FFFFFF"/>
        <w:spacing w:after="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theories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concepts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ideas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investigation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relevance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contemporary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a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global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examining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components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systems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5A3D4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interrelated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internationalisation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nature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complex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nature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development,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analyzing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roles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corporations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domestic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institutions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creating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managing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conflicts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facilitating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 w:rsidRPr="005A3D45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 w:rsidRPr="005A3D45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A3D45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A2534B" w:rsidRPr="005A3D45" w:rsidRDefault="00A2534B" w:rsidP="00A253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aims</w:t>
      </w:r>
      <w:proofErr w:type="spellEnd"/>
      <w:r w:rsidRPr="005A3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</w:t>
      </w:r>
      <w:proofErr w:type="spellEnd"/>
      <w:r w:rsidRPr="005A3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</w:t>
      </w:r>
      <w:proofErr w:type="spellEnd"/>
      <w:r w:rsidRPr="005A3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are:</w:t>
      </w:r>
    </w:p>
    <w:p w:rsidR="00A2534B" w:rsidRPr="005A3D45" w:rsidRDefault="00A2534B" w:rsidP="00A253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examine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critically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acceleration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global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integration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processes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shaping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intention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trends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division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migrations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working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changing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regional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arrangements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creation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policies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promote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resist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globalisation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historical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evolution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globalisation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markets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extension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liberalisation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looked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leads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capital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capital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markets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global development.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corresponding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arrangements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stimulated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accommodated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pressures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examined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same time.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regulate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respect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successes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apparent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failures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Regional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NAFTA, EU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Mercosur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studied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relation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growing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globalisation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consequences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ecological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arising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underlying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transformations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demographic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phenomena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studied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34B" w:rsidRPr="005A3D45" w:rsidRDefault="00A2534B" w:rsidP="00A2534B">
      <w:pPr>
        <w:shd w:val="clear" w:color="auto" w:fill="FFFFFF"/>
        <w:spacing w:after="1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</w:t>
      </w:r>
      <w:proofErr w:type="spellEnd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Learning</w:t>
      </w:r>
      <w:proofErr w:type="spellEnd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Outcomes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534B" w:rsidRPr="005A3D45" w:rsidRDefault="00A2534B" w:rsidP="00A253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apply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basic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terminology</w:t>
      </w:r>
      <w:proofErr w:type="spellEnd"/>
    </w:p>
    <w:p w:rsidR="00A2534B" w:rsidRPr="005A3D45" w:rsidRDefault="00A2534B" w:rsidP="00A253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Apply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concepts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matter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future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</w:t>
      </w:r>
      <w:proofErr w:type="spellEnd"/>
    </w:p>
    <w:p w:rsidR="00A2534B" w:rsidRPr="005A3D45" w:rsidRDefault="00A2534B" w:rsidP="00A253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evaluate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groups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interests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views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impact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politics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society</w:t>
      </w:r>
      <w:proofErr w:type="spellEnd"/>
    </w:p>
    <w:p w:rsidR="00A2534B" w:rsidRPr="005A3D45" w:rsidRDefault="00A2534B" w:rsidP="00A253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Locate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a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range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sources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relating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global,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urban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politics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intersect</w:t>
      </w:r>
      <w:proofErr w:type="spellEnd"/>
    </w:p>
    <w:p w:rsidR="00A2534B" w:rsidRPr="005A3D45" w:rsidRDefault="00A2534B" w:rsidP="00A253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>.</w:t>
      </w:r>
    </w:p>
    <w:p w:rsidR="00A2534B" w:rsidRPr="005A3D45" w:rsidRDefault="00A2534B" w:rsidP="00A2534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2534B" w:rsidRPr="005A3D45" w:rsidRDefault="00A2534B" w:rsidP="00A2534B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color w:val="auto"/>
          <w:sz w:val="24"/>
          <w:szCs w:val="24"/>
        </w:rPr>
        <w:t>Outline</w:t>
      </w:r>
      <w:proofErr w:type="spellEnd"/>
      <w:r w:rsidRPr="005A3D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The</w:t>
      </w:r>
      <w:proofErr w:type="spellEnd"/>
      <w:r w:rsidRPr="005A3D45">
        <w:t xml:space="preserve"> </w:t>
      </w:r>
      <w:proofErr w:type="spellStart"/>
      <w:r w:rsidRPr="005A3D45">
        <w:t>course</w:t>
      </w:r>
      <w:proofErr w:type="spellEnd"/>
      <w:r w:rsidRPr="005A3D45">
        <w:t xml:space="preserve"> </w:t>
      </w:r>
      <w:proofErr w:type="spellStart"/>
      <w:r w:rsidRPr="005A3D45">
        <w:t>consists</w:t>
      </w:r>
      <w:proofErr w:type="spellEnd"/>
      <w:r w:rsidRPr="005A3D45">
        <w:t xml:space="preserve"> </w:t>
      </w:r>
      <w:proofErr w:type="spellStart"/>
      <w:r w:rsidRPr="005A3D45">
        <w:t>of</w:t>
      </w:r>
      <w:proofErr w:type="spellEnd"/>
      <w:r w:rsidRPr="005A3D45">
        <w:t xml:space="preserve"> </w:t>
      </w:r>
      <w:proofErr w:type="spellStart"/>
      <w:r w:rsidRPr="005A3D45">
        <w:t>the</w:t>
      </w:r>
      <w:proofErr w:type="spellEnd"/>
      <w:r w:rsidRPr="005A3D45">
        <w:t xml:space="preserve"> </w:t>
      </w:r>
      <w:proofErr w:type="spellStart"/>
      <w:r w:rsidRPr="005A3D45">
        <w:t>following</w:t>
      </w:r>
      <w:proofErr w:type="spellEnd"/>
      <w:r w:rsidRPr="005A3D45">
        <w:t xml:space="preserve"> </w:t>
      </w:r>
      <w:proofErr w:type="spellStart"/>
      <w:r w:rsidRPr="005A3D45">
        <w:t>units</w:t>
      </w:r>
      <w:proofErr w:type="spellEnd"/>
      <w:r w:rsidRPr="005A3D45">
        <w:t>:</w:t>
      </w:r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1: </w:t>
      </w:r>
      <w:proofErr w:type="spellStart"/>
      <w:r w:rsidRPr="005A3D45">
        <w:t>Introduction</w:t>
      </w:r>
      <w:proofErr w:type="spellEnd"/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2: </w:t>
      </w:r>
      <w:proofErr w:type="spellStart"/>
      <w:r w:rsidRPr="005A3D45">
        <w:t>The</w:t>
      </w:r>
      <w:proofErr w:type="spellEnd"/>
      <w:r w:rsidRPr="005A3D45">
        <w:t xml:space="preserve"> Nature </w:t>
      </w:r>
      <w:proofErr w:type="spellStart"/>
      <w:r w:rsidRPr="005A3D45">
        <w:t>of</w:t>
      </w:r>
      <w:proofErr w:type="spellEnd"/>
      <w:r w:rsidRPr="005A3D45">
        <w:t xml:space="preserve"> </w:t>
      </w:r>
      <w:proofErr w:type="spellStart"/>
      <w:r w:rsidRPr="005A3D45">
        <w:t>Political</w:t>
      </w:r>
      <w:proofErr w:type="spellEnd"/>
      <w:r w:rsidRPr="005A3D45">
        <w:t xml:space="preserve"> </w:t>
      </w:r>
      <w:proofErr w:type="spellStart"/>
      <w:r w:rsidRPr="005A3D45">
        <w:t>Economy</w:t>
      </w:r>
      <w:proofErr w:type="spellEnd"/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3: </w:t>
      </w:r>
      <w:proofErr w:type="spellStart"/>
      <w:r w:rsidRPr="005A3D45">
        <w:t>Contemporary</w:t>
      </w:r>
      <w:proofErr w:type="spellEnd"/>
      <w:r w:rsidRPr="005A3D45">
        <w:t xml:space="preserve"> </w:t>
      </w:r>
      <w:proofErr w:type="spellStart"/>
      <w:r w:rsidRPr="005A3D45">
        <w:t>Theories</w:t>
      </w:r>
      <w:proofErr w:type="spellEnd"/>
      <w:r w:rsidRPr="005A3D45">
        <w:t xml:space="preserve"> </w:t>
      </w:r>
      <w:proofErr w:type="spellStart"/>
      <w:r w:rsidRPr="005A3D45">
        <w:t>of</w:t>
      </w:r>
      <w:proofErr w:type="spellEnd"/>
      <w:r w:rsidRPr="005A3D45">
        <w:t xml:space="preserve"> International </w:t>
      </w:r>
      <w:proofErr w:type="spellStart"/>
      <w:r w:rsidRPr="005A3D45">
        <w:t>Political</w:t>
      </w:r>
      <w:proofErr w:type="spellEnd"/>
      <w:r w:rsidRPr="005A3D45">
        <w:t xml:space="preserve"> </w:t>
      </w:r>
      <w:proofErr w:type="spellStart"/>
      <w:r w:rsidRPr="005A3D45">
        <w:t>Economy</w:t>
      </w:r>
      <w:proofErr w:type="spellEnd"/>
      <w:r w:rsidRPr="005A3D45">
        <w:t xml:space="preserve"> </w:t>
      </w:r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4: </w:t>
      </w:r>
      <w:proofErr w:type="spellStart"/>
      <w:r w:rsidRPr="005A3D45">
        <w:t>Globalization</w:t>
      </w:r>
      <w:proofErr w:type="spellEnd"/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5: </w:t>
      </w:r>
      <w:proofErr w:type="spellStart"/>
      <w:r w:rsidRPr="005A3D45">
        <w:t>The</w:t>
      </w:r>
      <w:proofErr w:type="spellEnd"/>
      <w:r w:rsidRPr="005A3D45">
        <w:t xml:space="preserve"> State </w:t>
      </w:r>
      <w:proofErr w:type="spellStart"/>
      <w:r w:rsidRPr="005A3D45">
        <w:t>and</w:t>
      </w:r>
      <w:proofErr w:type="spellEnd"/>
      <w:r w:rsidRPr="005A3D45">
        <w:t xml:space="preserve"> </w:t>
      </w:r>
      <w:proofErr w:type="spellStart"/>
      <w:r w:rsidRPr="005A3D45">
        <w:t>Multinational</w:t>
      </w:r>
      <w:proofErr w:type="spellEnd"/>
      <w:r w:rsidRPr="005A3D45">
        <w:t xml:space="preserve"> </w:t>
      </w:r>
      <w:proofErr w:type="spellStart"/>
      <w:r w:rsidRPr="005A3D45">
        <w:t>Corporations</w:t>
      </w:r>
      <w:proofErr w:type="spellEnd"/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6: </w:t>
      </w:r>
      <w:proofErr w:type="spellStart"/>
      <w:r w:rsidRPr="005A3D45">
        <w:t>Regionalism</w:t>
      </w:r>
      <w:proofErr w:type="spellEnd"/>
      <w:r w:rsidRPr="005A3D45">
        <w:t xml:space="preserve"> </w:t>
      </w:r>
      <w:proofErr w:type="spellStart"/>
      <w:r w:rsidRPr="005A3D45">
        <w:t>and</w:t>
      </w:r>
      <w:proofErr w:type="spellEnd"/>
      <w:r w:rsidRPr="005A3D45">
        <w:t xml:space="preserve"> </w:t>
      </w:r>
      <w:proofErr w:type="spellStart"/>
      <w:r w:rsidRPr="005A3D45">
        <w:t>Globalization</w:t>
      </w:r>
      <w:proofErr w:type="spellEnd"/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7: International </w:t>
      </w:r>
      <w:proofErr w:type="spellStart"/>
      <w:r w:rsidRPr="005A3D45">
        <w:t>Trade</w:t>
      </w:r>
      <w:proofErr w:type="spellEnd"/>
      <w:r w:rsidRPr="005A3D45">
        <w:t xml:space="preserve"> </w:t>
      </w:r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8: International Financial System</w:t>
      </w:r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9: </w:t>
      </w:r>
      <w:proofErr w:type="spellStart"/>
      <w:r w:rsidRPr="005A3D45">
        <w:t>Opposing</w:t>
      </w:r>
      <w:proofErr w:type="spellEnd"/>
      <w:r w:rsidRPr="005A3D45">
        <w:t xml:space="preserve"> </w:t>
      </w:r>
      <w:proofErr w:type="spellStart"/>
      <w:r w:rsidRPr="005A3D45">
        <w:t>Globalization</w:t>
      </w:r>
      <w:proofErr w:type="spellEnd"/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10: Future </w:t>
      </w:r>
      <w:proofErr w:type="spellStart"/>
      <w:r w:rsidRPr="005A3D45">
        <w:t>Trends</w:t>
      </w:r>
      <w:proofErr w:type="spellEnd"/>
      <w:r w:rsidRPr="005A3D45">
        <w:t xml:space="preserve"> </w:t>
      </w:r>
      <w:proofErr w:type="spellStart"/>
      <w:r w:rsidRPr="005A3D45">
        <w:t>and</w:t>
      </w:r>
      <w:proofErr w:type="spellEnd"/>
      <w:r w:rsidRPr="005A3D45">
        <w:t xml:space="preserve"> </w:t>
      </w:r>
      <w:proofErr w:type="spellStart"/>
      <w:r w:rsidRPr="005A3D45">
        <w:t>Issues</w:t>
      </w:r>
      <w:proofErr w:type="spellEnd"/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11: </w:t>
      </w:r>
      <w:proofErr w:type="spellStart"/>
      <w:r w:rsidRPr="005A3D45">
        <w:t>Political</w:t>
      </w:r>
      <w:proofErr w:type="spellEnd"/>
      <w:r w:rsidRPr="005A3D45">
        <w:t xml:space="preserve"> </w:t>
      </w:r>
      <w:proofErr w:type="spellStart"/>
      <w:r w:rsidRPr="005A3D45">
        <w:t>Economy</w:t>
      </w:r>
      <w:proofErr w:type="spellEnd"/>
      <w:r w:rsidRPr="005A3D45">
        <w:t xml:space="preserve"> </w:t>
      </w:r>
      <w:proofErr w:type="spellStart"/>
      <w:r w:rsidRPr="005A3D45">
        <w:t>of</w:t>
      </w:r>
      <w:proofErr w:type="spellEnd"/>
      <w:r w:rsidRPr="005A3D45">
        <w:t xml:space="preserve"> EU</w:t>
      </w:r>
    </w:p>
    <w:p w:rsidR="00A2534B" w:rsidRPr="005A3D45" w:rsidRDefault="00A2534B" w:rsidP="00A2534B">
      <w:pPr>
        <w:pStyle w:val="NormalWeb"/>
        <w:spacing w:line="276" w:lineRule="auto"/>
        <w:jc w:val="both"/>
      </w:pPr>
      <w:proofErr w:type="spellStart"/>
      <w:r w:rsidRPr="005A3D45">
        <w:t>Unit</w:t>
      </w:r>
      <w:proofErr w:type="spellEnd"/>
      <w:r w:rsidRPr="005A3D45">
        <w:t xml:space="preserve"> 12: </w:t>
      </w:r>
      <w:proofErr w:type="spellStart"/>
      <w:r w:rsidRPr="005A3D45">
        <w:t>Political</w:t>
      </w:r>
      <w:proofErr w:type="spellEnd"/>
      <w:r w:rsidRPr="005A3D45">
        <w:t xml:space="preserve"> </w:t>
      </w:r>
      <w:proofErr w:type="spellStart"/>
      <w:r w:rsidRPr="005A3D45">
        <w:t>Economy</w:t>
      </w:r>
      <w:proofErr w:type="spellEnd"/>
      <w:r w:rsidRPr="005A3D45">
        <w:t xml:space="preserve"> </w:t>
      </w:r>
      <w:proofErr w:type="spellStart"/>
      <w:r w:rsidRPr="005A3D45">
        <w:t>of</w:t>
      </w:r>
      <w:proofErr w:type="spellEnd"/>
      <w:r w:rsidRPr="005A3D45">
        <w:t xml:space="preserve"> Croatia </w:t>
      </w:r>
      <w:proofErr w:type="spellStart"/>
      <w:r w:rsidRPr="005A3D45">
        <w:t>in</w:t>
      </w:r>
      <w:proofErr w:type="spellEnd"/>
      <w:r w:rsidRPr="005A3D45">
        <w:t xml:space="preserve"> European </w:t>
      </w:r>
      <w:proofErr w:type="spellStart"/>
      <w:r w:rsidRPr="005A3D45">
        <w:t>Perspective</w:t>
      </w:r>
      <w:proofErr w:type="spellEnd"/>
    </w:p>
    <w:p w:rsidR="00A2534B" w:rsidRPr="005A3D45" w:rsidRDefault="00A2534B" w:rsidP="00A2534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34B" w:rsidRPr="005A3D45" w:rsidRDefault="00A2534B" w:rsidP="00A2534B">
      <w:pPr>
        <w:spacing w:before="100" w:beforeAutospacing="1" w:after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</w:t>
      </w:r>
      <w:proofErr w:type="spellEnd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Arrangements</w:t>
      </w:r>
      <w:proofErr w:type="spellEnd"/>
    </w:p>
    <w:p w:rsidR="00A2534B" w:rsidRPr="005A3D45" w:rsidRDefault="00A2534B" w:rsidP="00A253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Teaching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place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lectures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seminars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teachers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individually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groups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b/>
          <w:bCs/>
          <w:sz w:val="24"/>
          <w:szCs w:val="24"/>
        </w:rPr>
        <w:t>Grading</w:t>
      </w:r>
      <w:proofErr w:type="spellEnd"/>
      <w:r w:rsidRPr="005A3D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bCs/>
          <w:sz w:val="24"/>
          <w:szCs w:val="24"/>
        </w:rPr>
        <w:t>Attendance</w:t>
      </w:r>
      <w:proofErr w:type="spellEnd"/>
      <w:r w:rsidRPr="005A3D45">
        <w:rPr>
          <w:rFonts w:ascii="Times New Roman" w:hAnsi="Times New Roman" w:cs="Times New Roman"/>
          <w:bCs/>
          <w:sz w:val="24"/>
          <w:szCs w:val="24"/>
        </w:rPr>
        <w:tab/>
        <w:t>10%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>:</w:t>
      </w:r>
      <w:r w:rsidRPr="005A3D45">
        <w:rPr>
          <w:rFonts w:ascii="Times New Roman" w:hAnsi="Times New Roman" w:cs="Times New Roman"/>
          <w:sz w:val="24"/>
          <w:szCs w:val="24"/>
        </w:rPr>
        <w:tab/>
        <w:t>20%</w:t>
      </w:r>
      <w:r w:rsidRPr="005A3D45">
        <w:rPr>
          <w:rFonts w:ascii="Times New Roman" w:hAnsi="Times New Roman" w:cs="Times New Roman"/>
          <w:sz w:val="24"/>
          <w:szCs w:val="24"/>
        </w:rPr>
        <w:tab/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>:</w:t>
      </w:r>
      <w:r w:rsidRPr="005A3D45">
        <w:rPr>
          <w:rFonts w:ascii="Times New Roman" w:hAnsi="Times New Roman" w:cs="Times New Roman"/>
          <w:sz w:val="24"/>
          <w:szCs w:val="24"/>
        </w:rPr>
        <w:tab/>
        <w:t>30%</w:t>
      </w:r>
      <w:r w:rsidRPr="005A3D45">
        <w:rPr>
          <w:rFonts w:ascii="Times New Roman" w:hAnsi="Times New Roman" w:cs="Times New Roman"/>
          <w:sz w:val="24"/>
          <w:szCs w:val="24"/>
        </w:rPr>
        <w:tab/>
      </w:r>
    </w:p>
    <w:p w:rsidR="00A2534B" w:rsidRPr="005A3D45" w:rsidRDefault="00A2534B" w:rsidP="00A253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>:</w:t>
      </w:r>
      <w:r w:rsidRPr="005A3D45">
        <w:rPr>
          <w:rFonts w:ascii="Times New Roman" w:hAnsi="Times New Roman" w:cs="Times New Roman"/>
          <w:sz w:val="24"/>
          <w:szCs w:val="24"/>
        </w:rPr>
        <w:tab/>
        <w:t>40%</w:t>
      </w:r>
    </w:p>
    <w:p w:rsidR="00A2534B" w:rsidRPr="005A3D45" w:rsidRDefault="00A2534B" w:rsidP="00A253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34B" w:rsidRPr="005A3D45" w:rsidRDefault="00A2534B" w:rsidP="00A2534B">
      <w:pPr>
        <w:spacing w:before="100" w:beforeAutospacing="1" w:after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Reading</w:t>
      </w:r>
      <w:proofErr w:type="spellEnd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List:</w:t>
      </w:r>
    </w:p>
    <w:p w:rsidR="00A2534B" w:rsidRPr="005A3D45" w:rsidRDefault="00A2534B" w:rsidP="00A253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</w:t>
      </w:r>
      <w:proofErr w:type="spellEnd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texts</w:t>
      </w:r>
      <w:proofErr w:type="spellEnd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Obligatory</w:t>
      </w:r>
      <w:proofErr w:type="spellEnd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2534B" w:rsidRPr="005A3D45" w:rsidRDefault="00A2534B" w:rsidP="00A2534B">
      <w:pPr>
        <w:numPr>
          <w:ilvl w:val="0"/>
          <w:numId w:val="1"/>
        </w:numPr>
        <w:spacing w:before="100" w:beforeAutospacing="1" w:after="100" w:afterAutospacing="1"/>
        <w:ind w:lef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Gilpin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R, (2001), </w:t>
      </w:r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Global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Political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Economy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Understanding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International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Order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Princeton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Oxford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34B" w:rsidRPr="005A3D45" w:rsidRDefault="00A2534B" w:rsidP="00A2534B">
      <w:pPr>
        <w:numPr>
          <w:ilvl w:val="0"/>
          <w:numId w:val="1"/>
        </w:numPr>
        <w:spacing w:before="100" w:beforeAutospacing="1" w:after="100" w:afterAutospacing="1"/>
        <w:ind w:lef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Ravenhill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 (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(2005), </w:t>
      </w:r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Global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Political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Economy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OUP.</w:t>
      </w:r>
    </w:p>
    <w:p w:rsidR="00A2534B" w:rsidRPr="005A3D45" w:rsidRDefault="00A2534B" w:rsidP="00A253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‘Popular’ literature on </w:t>
      </w: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</w:t>
      </w:r>
      <w:proofErr w:type="spellEnd"/>
    </w:p>
    <w:p w:rsidR="00A2534B" w:rsidRPr="005A3D45" w:rsidRDefault="00A2534B" w:rsidP="00A2534B">
      <w:pPr>
        <w:numPr>
          <w:ilvl w:val="0"/>
          <w:numId w:val="2"/>
        </w:numPr>
        <w:spacing w:before="100" w:beforeAutospacing="1" w:after="100" w:afterAutospacing="1"/>
        <w:ind w:lef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Freidman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T, (1999),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Lexus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Olive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Tree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Harper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Collins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optimistic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2534B" w:rsidRPr="005A3D45" w:rsidRDefault="00A2534B" w:rsidP="00A2534B">
      <w:pPr>
        <w:numPr>
          <w:ilvl w:val="0"/>
          <w:numId w:val="2"/>
        </w:numPr>
        <w:spacing w:before="100" w:beforeAutospacing="1" w:after="100" w:afterAutospacing="1"/>
        <w:ind w:lef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Gray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J, (1998),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False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Dawn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Delusions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Global </w:t>
      </w:r>
      <w:proofErr w:type="spellStart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Capitalism</w:t>
      </w:r>
      <w:proofErr w:type="spellEnd"/>
      <w:r w:rsidRPr="005A3D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Granta (a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pessimistic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proofErr w:type="spellEnd"/>
      <w:r w:rsidRPr="005A3D4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2534B" w:rsidRPr="005A3D45" w:rsidRDefault="00A2534B" w:rsidP="00A2534B">
      <w:pPr>
        <w:spacing w:before="100" w:beforeAutospacing="1" w:after="100" w:afterAutospacing="1"/>
        <w:ind w:left="10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34B" w:rsidRPr="005A3D45" w:rsidRDefault="00A2534B" w:rsidP="00A2534B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Other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related</w:t>
      </w:r>
      <w:proofErr w:type="spellEnd"/>
      <w:r w:rsidRPr="005A3D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literature: 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Stiglitz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Price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Inequality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Avoidable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Causes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Invisible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Costs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Inequality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A3D45">
        <w:rPr>
          <w:rFonts w:ascii="Times New Roman" w:hAnsi="Times New Roman" w:cs="Times New Roman"/>
          <w:sz w:val="24"/>
          <w:szCs w:val="24"/>
        </w:rPr>
        <w:t>Allen Lane (28 Jun 2012).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Stiglitz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Freefall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Free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Markets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Sinking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Global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Economy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(7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2010)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Rodrik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D.,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Globalization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Paradox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Why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Global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Markets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States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Democracy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Can't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Coexist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A3D45">
        <w:rPr>
          <w:rFonts w:ascii="Times New Roman" w:hAnsi="Times New Roman" w:cs="Times New Roman"/>
          <w:sz w:val="24"/>
          <w:szCs w:val="24"/>
        </w:rPr>
        <w:t xml:space="preserve">OUP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(17 May 2012)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Friedman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Capitalism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Freedom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Fortieth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Anniversary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Edition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A3D45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Chicago Press; 40th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(17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2002).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3D45">
        <w:rPr>
          <w:rFonts w:ascii="Times New Roman" w:hAnsi="Times New Roman" w:cs="Times New Roman"/>
          <w:sz w:val="24"/>
          <w:szCs w:val="24"/>
        </w:rPr>
        <w:lastRenderedPageBreak/>
        <w:t xml:space="preserve">Hayek, F.,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Constitution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Liberty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; New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2006).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Mises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Anti-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Capitalistic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Mentality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Pober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Company (12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2010).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Stilwell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Economy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Economy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Contest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Economic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Ideas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3rd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Edition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A3D45">
        <w:rPr>
          <w:rFonts w:ascii="Times New Roman" w:hAnsi="Times New Roman" w:cs="Times New Roman"/>
          <w:sz w:val="24"/>
          <w:szCs w:val="24"/>
        </w:rPr>
        <w:t xml:space="preserve">OUP Australia &amp; New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Zealand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; 3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2011)</w:t>
      </w:r>
    </w:p>
    <w:p w:rsidR="00A2534B" w:rsidRPr="005A3D45" w:rsidRDefault="00A2534B" w:rsidP="00A2534B">
      <w:pPr>
        <w:rPr>
          <w:rFonts w:ascii="Times New Roman" w:hAnsi="Times New Roman" w:cs="Times New Roman"/>
          <w:sz w:val="24"/>
          <w:szCs w:val="24"/>
        </w:rPr>
      </w:pPr>
      <w:r w:rsidRPr="005A3D45">
        <w:rPr>
          <w:rFonts w:ascii="Times New Roman" w:hAnsi="Times New Roman" w:cs="Times New Roman"/>
          <w:sz w:val="24"/>
          <w:szCs w:val="24"/>
        </w:rPr>
        <w:t xml:space="preserve">Baldwin, R.,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Wyplosz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., C.,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Economics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European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Integration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McGraw-Hill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; 4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(1 May 2012).</w:t>
      </w:r>
    </w:p>
    <w:p w:rsidR="00A2534B" w:rsidRPr="00E4200A" w:rsidRDefault="00A2534B" w:rsidP="00A2534B">
      <w:pPr>
        <w:rPr>
          <w:rFonts w:ascii="Times New Roman" w:hAnsi="Times New Roman" w:cs="Times New Roman"/>
          <w:sz w:val="24"/>
          <w:szCs w:val="24"/>
        </w:rPr>
      </w:pPr>
      <w:r w:rsidRPr="005A3D4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Grauwe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Economics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>Monetary</w:t>
      </w:r>
      <w:proofErr w:type="spellEnd"/>
      <w:r w:rsidRPr="005A3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Union. </w:t>
      </w:r>
      <w:r w:rsidRPr="005A3D45">
        <w:rPr>
          <w:rFonts w:ascii="Times New Roman" w:hAnsi="Times New Roman" w:cs="Times New Roman"/>
          <w:sz w:val="24"/>
          <w:szCs w:val="24"/>
        </w:rPr>
        <w:t xml:space="preserve">OUP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; 9 </w:t>
      </w:r>
      <w:proofErr w:type="spellStart"/>
      <w:r w:rsidRPr="005A3D45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(31 May 2012).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b/>
          <w:bCs/>
          <w:sz w:val="24"/>
          <w:szCs w:val="24"/>
        </w:rPr>
        <w:t>Teachers</w:t>
      </w:r>
      <w:proofErr w:type="spellEnd"/>
      <w:r w:rsidRPr="005A3D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D45">
        <w:rPr>
          <w:rFonts w:ascii="Times New Roman" w:hAnsi="Times New Roman" w:cs="Times New Roman"/>
          <w:b/>
          <w:bCs/>
          <w:sz w:val="24"/>
          <w:szCs w:val="24"/>
        </w:rPr>
        <w:t xml:space="preserve">Ozren Pilipović, </w:t>
      </w:r>
      <w:proofErr w:type="spellStart"/>
      <w:r w:rsidRPr="005A3D45"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spellEnd"/>
      <w:r w:rsidRPr="005A3D45">
        <w:rPr>
          <w:rFonts w:ascii="Times New Roman" w:hAnsi="Times New Roman" w:cs="Times New Roman"/>
          <w:b/>
          <w:bCs/>
          <w:sz w:val="24"/>
          <w:szCs w:val="24"/>
        </w:rPr>
        <w:t xml:space="preserve">. D., </w:t>
      </w:r>
      <w:proofErr w:type="spellStart"/>
      <w:r w:rsidRPr="005A3D45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proofErr w:type="spellEnd"/>
      <w:r w:rsidRPr="005A3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3D45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proofErr w:type="spellEnd"/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3D45">
        <w:rPr>
          <w:rFonts w:ascii="Times New Roman" w:hAnsi="Times New Roman" w:cs="Times New Roman"/>
          <w:b/>
          <w:sz w:val="24"/>
          <w:szCs w:val="24"/>
          <w:lang w:val="en-GB"/>
        </w:rPr>
        <w:t>Nenad Rančić, PhD in Law, University graduate lawyer</w:t>
      </w:r>
      <w:r w:rsidRPr="005A3D45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r w:rsidRPr="005A3D45">
        <w:rPr>
          <w:rFonts w:ascii="Times New Roman" w:hAnsi="Times New Roman" w:cs="Times New Roman"/>
          <w:b/>
          <w:bCs/>
          <w:sz w:val="24"/>
          <w:szCs w:val="24"/>
        </w:rPr>
        <w:t xml:space="preserve">Office </w:t>
      </w:r>
      <w:proofErr w:type="spellStart"/>
      <w:r w:rsidRPr="005A3D45">
        <w:rPr>
          <w:rFonts w:ascii="Times New Roman" w:hAnsi="Times New Roman" w:cs="Times New Roman"/>
          <w:b/>
          <w:bCs/>
          <w:sz w:val="24"/>
          <w:szCs w:val="24"/>
        </w:rPr>
        <w:t>Hours</w:t>
      </w:r>
      <w:proofErr w:type="spellEnd"/>
      <w:r w:rsidRPr="005A3D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 xml:space="preserve"> </w:t>
      </w:r>
      <w:r w:rsidRPr="005A3D45">
        <w:rPr>
          <w:rFonts w:ascii="Times New Roman" w:hAnsi="Times New Roman" w:cs="Times New Roman"/>
          <w:sz w:val="24"/>
          <w:szCs w:val="24"/>
        </w:rPr>
        <w:tab/>
        <w:t>16.00 - 17.30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D45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5A3D45">
        <w:rPr>
          <w:rFonts w:ascii="Times New Roman" w:hAnsi="Times New Roman" w:cs="Times New Roman"/>
          <w:sz w:val="24"/>
          <w:szCs w:val="24"/>
        </w:rPr>
        <w:tab/>
        <w:t>12.00 – 13.30</w:t>
      </w:r>
    </w:p>
    <w:p w:rsidR="00A2534B" w:rsidRPr="005A3D45" w:rsidRDefault="00A2534B" w:rsidP="00A25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F2" w:rsidRDefault="008926F2"/>
    <w:sectPr w:rsidR="0089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090C"/>
    <w:multiLevelType w:val="multilevel"/>
    <w:tmpl w:val="9A3C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00670"/>
    <w:multiLevelType w:val="multilevel"/>
    <w:tmpl w:val="3D88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83C95"/>
    <w:multiLevelType w:val="multilevel"/>
    <w:tmpl w:val="B78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8B"/>
    <w:rsid w:val="007F7679"/>
    <w:rsid w:val="008926F2"/>
    <w:rsid w:val="00A2534B"/>
    <w:rsid w:val="00E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46E"/>
  <w15:docId w15:val="{7716CA1E-CAA9-4654-A83C-B7B17864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4B"/>
    <w:rPr>
      <w:rFonts w:eastAsiaTheme="minorEastAsia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ormalWeb">
    <w:name w:val="Normal (Web)"/>
    <w:basedOn w:val="Normal"/>
    <w:uiPriority w:val="99"/>
    <w:unhideWhenUsed/>
    <w:rsid w:val="00A253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79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nrancic</dc:creator>
  <cp:keywords/>
  <dc:description/>
  <cp:lastModifiedBy>Nenad Rančić</cp:lastModifiedBy>
  <cp:revision>4</cp:revision>
  <cp:lastPrinted>2017-03-14T13:24:00Z</cp:lastPrinted>
  <dcterms:created xsi:type="dcterms:W3CDTF">2015-09-23T14:04:00Z</dcterms:created>
  <dcterms:modified xsi:type="dcterms:W3CDTF">2017-03-14T13:24:00Z</dcterms:modified>
</cp:coreProperties>
</file>