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1099" w14:textId="77777777" w:rsidR="00D30F57" w:rsidRDefault="00D30F57" w:rsidP="00003F9C">
      <w:pPr>
        <w:tabs>
          <w:tab w:val="center" w:pos="4536"/>
          <w:tab w:val="right" w:pos="9072"/>
        </w:tabs>
        <w:spacing w:line="360" w:lineRule="auto"/>
        <w:jc w:val="center"/>
        <w:rPr>
          <w:rFonts w:ascii="Times New Roman" w:hAnsi="Times New Roman" w:cs="Times New Roman"/>
          <w:sz w:val="28"/>
        </w:rPr>
      </w:pPr>
      <w:r>
        <w:rPr>
          <w:rFonts w:ascii="Times New Roman" w:hAnsi="Times New Roman" w:cs="Times New Roman"/>
          <w:sz w:val="28"/>
        </w:rPr>
        <w:t>SVEUČILIŠTE U ZAGREBU</w:t>
      </w:r>
    </w:p>
    <w:p w14:paraId="4C7C9B51" w14:textId="77777777" w:rsidR="00D30F57" w:rsidRDefault="00D30F57" w:rsidP="00003F9C">
      <w:pPr>
        <w:spacing w:line="360" w:lineRule="auto"/>
        <w:jc w:val="center"/>
        <w:rPr>
          <w:rFonts w:ascii="Times New Roman" w:hAnsi="Times New Roman" w:cs="Times New Roman"/>
          <w:sz w:val="28"/>
        </w:rPr>
      </w:pPr>
      <w:r>
        <w:rPr>
          <w:rFonts w:ascii="Times New Roman" w:hAnsi="Times New Roman" w:cs="Times New Roman"/>
          <w:sz w:val="28"/>
        </w:rPr>
        <w:t>PRAVNI FAKULTET</w:t>
      </w:r>
    </w:p>
    <w:p w14:paraId="635F552E" w14:textId="77777777" w:rsidR="00D30F57" w:rsidRDefault="00D30F57" w:rsidP="00003F9C">
      <w:pPr>
        <w:spacing w:line="360" w:lineRule="auto"/>
        <w:jc w:val="center"/>
        <w:rPr>
          <w:rFonts w:ascii="Times New Roman" w:hAnsi="Times New Roman" w:cs="Times New Roman"/>
          <w:b/>
          <w:sz w:val="28"/>
        </w:rPr>
      </w:pPr>
      <w:r>
        <w:rPr>
          <w:rFonts w:ascii="Times New Roman" w:hAnsi="Times New Roman" w:cs="Times New Roman"/>
          <w:b/>
          <w:sz w:val="28"/>
        </w:rPr>
        <w:t>STUDIJSKI CENTAR SOCIJALNOG RADA</w:t>
      </w:r>
    </w:p>
    <w:p w14:paraId="5B53AEFC" w14:textId="77777777" w:rsidR="00D30F57" w:rsidRDefault="00D30F57" w:rsidP="00003F9C">
      <w:pPr>
        <w:spacing w:line="360" w:lineRule="auto"/>
        <w:jc w:val="center"/>
        <w:rPr>
          <w:rFonts w:ascii="Times New Roman" w:hAnsi="Times New Roman" w:cs="Times New Roman"/>
          <w:b/>
          <w:sz w:val="28"/>
        </w:rPr>
      </w:pPr>
    </w:p>
    <w:p w14:paraId="346CDB41" w14:textId="77777777" w:rsidR="00D30F57" w:rsidRDefault="00D30F57" w:rsidP="00003F9C">
      <w:pPr>
        <w:spacing w:line="360" w:lineRule="auto"/>
        <w:jc w:val="center"/>
        <w:rPr>
          <w:rFonts w:ascii="Times New Roman" w:hAnsi="Times New Roman" w:cs="Times New Roman"/>
          <w:b/>
          <w:sz w:val="28"/>
        </w:rPr>
      </w:pPr>
    </w:p>
    <w:p w14:paraId="4F24210F" w14:textId="77777777" w:rsidR="00D30F57" w:rsidRDefault="00D30F57" w:rsidP="00003F9C">
      <w:pPr>
        <w:spacing w:line="360" w:lineRule="auto"/>
        <w:jc w:val="center"/>
        <w:rPr>
          <w:rFonts w:ascii="Times New Roman" w:hAnsi="Times New Roman" w:cs="Times New Roman"/>
          <w:b/>
          <w:sz w:val="28"/>
        </w:rPr>
      </w:pPr>
    </w:p>
    <w:p w14:paraId="54120D44" w14:textId="6190B2EF" w:rsidR="00D30F57" w:rsidRDefault="00D30F57" w:rsidP="00003F9C">
      <w:pPr>
        <w:spacing w:line="360" w:lineRule="auto"/>
        <w:jc w:val="center"/>
        <w:rPr>
          <w:rFonts w:ascii="Times New Roman" w:hAnsi="Times New Roman" w:cs="Times New Roman"/>
          <w:b/>
          <w:sz w:val="28"/>
        </w:rPr>
      </w:pPr>
      <w:r>
        <w:rPr>
          <w:rFonts w:ascii="Times New Roman" w:hAnsi="Times New Roman" w:cs="Times New Roman"/>
          <w:b/>
          <w:sz w:val="28"/>
        </w:rPr>
        <w:t>Patricija Biškup i Ivana Begović</w:t>
      </w:r>
    </w:p>
    <w:p w14:paraId="5393CCD5" w14:textId="6CBE17EC" w:rsidR="00D30F57" w:rsidRPr="003D7D9A" w:rsidRDefault="00D30F57" w:rsidP="00906E07">
      <w:pPr>
        <w:pStyle w:val="Heading4"/>
      </w:pPr>
      <w:r w:rsidRPr="003D7D9A">
        <w:t>Crno zlato 21.stoljeća - pravo na vodu</w:t>
      </w:r>
    </w:p>
    <w:p w14:paraId="6825ED21" w14:textId="072D7470" w:rsidR="00D30F57" w:rsidRDefault="00D30F57" w:rsidP="00003F9C">
      <w:pPr>
        <w:spacing w:line="360" w:lineRule="auto"/>
        <w:jc w:val="center"/>
        <w:rPr>
          <w:rFonts w:ascii="Times New Roman" w:hAnsi="Times New Roman" w:cs="Times New Roman"/>
          <w:b/>
          <w:sz w:val="32"/>
        </w:rPr>
      </w:pPr>
    </w:p>
    <w:p w14:paraId="75D89898" w14:textId="1162E9FF" w:rsidR="00D30F57" w:rsidRDefault="00D30F57" w:rsidP="00003F9C">
      <w:pPr>
        <w:spacing w:line="360" w:lineRule="auto"/>
        <w:jc w:val="center"/>
        <w:rPr>
          <w:rFonts w:ascii="Times New Roman" w:hAnsi="Times New Roman" w:cs="Times New Roman"/>
          <w:b/>
          <w:sz w:val="32"/>
        </w:rPr>
      </w:pPr>
    </w:p>
    <w:p w14:paraId="1AB788F9" w14:textId="77777777" w:rsidR="00D30F57" w:rsidRDefault="00D30F57" w:rsidP="00003F9C">
      <w:pPr>
        <w:spacing w:line="360" w:lineRule="auto"/>
        <w:jc w:val="center"/>
        <w:rPr>
          <w:rFonts w:ascii="Times New Roman" w:hAnsi="Times New Roman" w:cs="Times New Roman"/>
          <w:b/>
          <w:sz w:val="32"/>
        </w:rPr>
      </w:pPr>
    </w:p>
    <w:p w14:paraId="158D91F6" w14:textId="77777777" w:rsidR="00D30F57" w:rsidRDefault="00D30F57" w:rsidP="00003F9C">
      <w:pPr>
        <w:spacing w:line="360" w:lineRule="auto"/>
        <w:jc w:val="center"/>
        <w:rPr>
          <w:rFonts w:ascii="Times New Roman" w:hAnsi="Times New Roman" w:cs="Times New Roman"/>
          <w:b/>
          <w:sz w:val="32"/>
        </w:rPr>
      </w:pPr>
    </w:p>
    <w:p w14:paraId="1206FE75" w14:textId="4F453CAF" w:rsidR="00D30F57" w:rsidRDefault="00D30F57" w:rsidP="00003F9C">
      <w:pPr>
        <w:spacing w:line="360" w:lineRule="auto"/>
        <w:jc w:val="center"/>
        <w:rPr>
          <w:rFonts w:ascii="Times New Roman" w:hAnsi="Times New Roman" w:cs="Times New Roman"/>
          <w:sz w:val="28"/>
        </w:rPr>
      </w:pPr>
      <w:r>
        <w:rPr>
          <w:rFonts w:ascii="Times New Roman" w:hAnsi="Times New Roman" w:cs="Times New Roman"/>
          <w:sz w:val="28"/>
        </w:rPr>
        <w:t>Esej iz kolegija: Međunarodni socijalni rad</w:t>
      </w:r>
    </w:p>
    <w:p w14:paraId="5D6623F9" w14:textId="7325451C" w:rsidR="00D30F57" w:rsidRDefault="00D30F57" w:rsidP="00003F9C">
      <w:pPr>
        <w:spacing w:line="360" w:lineRule="auto"/>
        <w:jc w:val="center"/>
        <w:rPr>
          <w:rFonts w:ascii="Times New Roman" w:hAnsi="Times New Roman" w:cs="Times New Roman"/>
          <w:sz w:val="28"/>
        </w:rPr>
      </w:pPr>
    </w:p>
    <w:p w14:paraId="77D92C98" w14:textId="77777777" w:rsidR="00D30F57" w:rsidRDefault="00D30F57" w:rsidP="00003F9C">
      <w:pPr>
        <w:spacing w:line="360" w:lineRule="auto"/>
        <w:jc w:val="center"/>
        <w:rPr>
          <w:rFonts w:ascii="Times New Roman" w:hAnsi="Times New Roman" w:cs="Times New Roman"/>
          <w:sz w:val="28"/>
        </w:rPr>
      </w:pPr>
    </w:p>
    <w:p w14:paraId="327EDF46" w14:textId="77777777" w:rsidR="00D30F57" w:rsidRDefault="00D30F57" w:rsidP="00003F9C">
      <w:pPr>
        <w:spacing w:line="360" w:lineRule="auto"/>
        <w:jc w:val="center"/>
        <w:rPr>
          <w:rFonts w:ascii="Times New Roman" w:hAnsi="Times New Roman" w:cs="Times New Roman"/>
          <w:sz w:val="28"/>
        </w:rPr>
      </w:pPr>
    </w:p>
    <w:p w14:paraId="484855C6" w14:textId="77777777" w:rsidR="00D30F57" w:rsidRDefault="00D30F57" w:rsidP="00003F9C">
      <w:pPr>
        <w:spacing w:line="360" w:lineRule="auto"/>
        <w:jc w:val="center"/>
        <w:rPr>
          <w:rFonts w:ascii="Times New Roman" w:hAnsi="Times New Roman" w:cs="Times New Roman"/>
          <w:sz w:val="28"/>
        </w:rPr>
      </w:pPr>
    </w:p>
    <w:p w14:paraId="1A0F6280" w14:textId="0E0E67D1" w:rsidR="00D30F57" w:rsidRDefault="00D30F57" w:rsidP="00003F9C">
      <w:pPr>
        <w:spacing w:line="360" w:lineRule="auto"/>
        <w:jc w:val="center"/>
        <w:rPr>
          <w:rFonts w:ascii="Times New Roman" w:hAnsi="Times New Roman" w:cs="Times New Roman"/>
          <w:sz w:val="28"/>
        </w:rPr>
      </w:pPr>
      <w:r>
        <w:rPr>
          <w:rFonts w:ascii="Times New Roman" w:hAnsi="Times New Roman" w:cs="Times New Roman"/>
          <w:sz w:val="28"/>
        </w:rPr>
        <w:t>Zagreb, 2021.</w:t>
      </w:r>
    </w:p>
    <w:p w14:paraId="59B1689C" w14:textId="0606FE8B" w:rsidR="00D30F57" w:rsidRDefault="00D30F57" w:rsidP="00003F9C">
      <w:pPr>
        <w:spacing w:line="360" w:lineRule="auto"/>
        <w:jc w:val="center"/>
        <w:rPr>
          <w:rFonts w:ascii="Times New Roman" w:hAnsi="Times New Roman" w:cs="Times New Roman"/>
          <w:sz w:val="28"/>
        </w:rPr>
      </w:pPr>
    </w:p>
    <w:p w14:paraId="555FD41D" w14:textId="12D8C40F" w:rsidR="00D30F57" w:rsidRPr="00C8637E" w:rsidRDefault="00D30F57" w:rsidP="00003F9C">
      <w:pPr>
        <w:spacing w:line="360" w:lineRule="auto"/>
        <w:jc w:val="both"/>
        <w:rPr>
          <w:rFonts w:ascii="Times New Roman" w:hAnsi="Times New Roman" w:cs="Times New Roman"/>
          <w:sz w:val="28"/>
          <w:szCs w:val="28"/>
        </w:rPr>
      </w:pPr>
      <w:r w:rsidRPr="00C8637E">
        <w:rPr>
          <w:rFonts w:ascii="Times New Roman" w:hAnsi="Times New Roman" w:cs="Times New Roman"/>
          <w:sz w:val="28"/>
          <w:szCs w:val="28"/>
        </w:rPr>
        <w:lastRenderedPageBreak/>
        <w:t>Sadržaj:</w:t>
      </w:r>
    </w:p>
    <w:p w14:paraId="41B2774B" w14:textId="77777777" w:rsidR="00C8637E" w:rsidRDefault="00C8637E" w:rsidP="001920AC">
      <w:pPr>
        <w:pStyle w:val="TOCHeading"/>
        <w:rPr>
          <w:rFonts w:ascii="Times New Roman" w:eastAsiaTheme="minorHAnsi" w:hAnsi="Times New Roman" w:cs="Times New Roman"/>
          <w:color w:val="auto"/>
          <w:sz w:val="28"/>
          <w:szCs w:val="28"/>
          <w:lang w:val="hr-HR"/>
        </w:rPr>
      </w:pPr>
    </w:p>
    <w:sdt>
      <w:sdtPr>
        <w:id w:val="-1916693092"/>
        <w:docPartObj>
          <w:docPartGallery w:val="Table of Contents"/>
          <w:docPartUnique/>
        </w:docPartObj>
      </w:sdtPr>
      <w:sdtEndPr>
        <w:rPr>
          <w:rFonts w:asciiTheme="minorHAnsi" w:eastAsiaTheme="minorHAnsi" w:hAnsiTheme="minorHAnsi" w:cstheme="minorBidi"/>
          <w:b/>
          <w:bCs/>
          <w:noProof/>
          <w:color w:val="auto"/>
          <w:sz w:val="22"/>
          <w:szCs w:val="22"/>
          <w:lang w:val="hr-HR"/>
        </w:rPr>
      </w:sdtEndPr>
      <w:sdtContent>
        <w:p w14:paraId="53061AF7" w14:textId="51EF1434" w:rsidR="00F7044B" w:rsidRDefault="00A32638">
          <w:pPr>
            <w:pStyle w:val="TOCHeading"/>
          </w:pPr>
          <w:proofErr w:type="spellStart"/>
          <w:r>
            <w:t>Sadržaj</w:t>
          </w:r>
          <w:proofErr w:type="spellEnd"/>
          <w:r>
            <w:t>:</w:t>
          </w:r>
        </w:p>
        <w:p w14:paraId="4C1585B8" w14:textId="39D29B48" w:rsidR="00F7044B" w:rsidRPr="000516BA" w:rsidRDefault="00F7044B" w:rsidP="000516BA">
          <w:pPr>
            <w:pStyle w:val="TOC1"/>
            <w:tabs>
              <w:tab w:val="right" w:leader="dot" w:pos="9396"/>
            </w:tabs>
            <w:spacing w:line="360" w:lineRule="auto"/>
            <w:rPr>
              <w:rFonts w:ascii="Times New Roman" w:eastAsiaTheme="minorEastAsia" w:hAnsi="Times New Roman" w:cs="Times New Roman"/>
              <w:noProof/>
              <w:sz w:val="24"/>
              <w:szCs w:val="24"/>
              <w:lang w:eastAsia="hr-HR"/>
            </w:rPr>
          </w:pPr>
          <w:r>
            <w:fldChar w:fldCharType="begin"/>
          </w:r>
          <w:r>
            <w:instrText xml:space="preserve"> TOC \o "1-3" \h \z \u </w:instrText>
          </w:r>
          <w:r>
            <w:fldChar w:fldCharType="separate"/>
          </w:r>
          <w:hyperlink w:anchor="_Toc61462038" w:history="1">
            <w:r w:rsidRPr="000516BA">
              <w:rPr>
                <w:rStyle w:val="Hyperlink"/>
                <w:rFonts w:ascii="Times New Roman" w:hAnsi="Times New Roman" w:cs="Times New Roman"/>
                <w:noProof/>
                <w:sz w:val="24"/>
                <w:szCs w:val="24"/>
              </w:rPr>
              <w:t>1.Uvod:</w:t>
            </w:r>
            <w:r w:rsidRPr="000516BA">
              <w:rPr>
                <w:rFonts w:ascii="Times New Roman" w:hAnsi="Times New Roman" w:cs="Times New Roman"/>
                <w:noProof/>
                <w:webHidden/>
                <w:sz w:val="24"/>
                <w:szCs w:val="24"/>
              </w:rPr>
              <w:tab/>
            </w:r>
            <w:r w:rsidRPr="000516BA">
              <w:rPr>
                <w:rFonts w:ascii="Times New Roman" w:hAnsi="Times New Roman" w:cs="Times New Roman"/>
                <w:noProof/>
                <w:webHidden/>
                <w:sz w:val="24"/>
                <w:szCs w:val="24"/>
              </w:rPr>
              <w:fldChar w:fldCharType="begin"/>
            </w:r>
            <w:r w:rsidRPr="000516BA">
              <w:rPr>
                <w:rFonts w:ascii="Times New Roman" w:hAnsi="Times New Roman" w:cs="Times New Roman"/>
                <w:noProof/>
                <w:webHidden/>
                <w:sz w:val="24"/>
                <w:szCs w:val="24"/>
              </w:rPr>
              <w:instrText xml:space="preserve"> PAGEREF _Toc61462038 \h </w:instrText>
            </w:r>
            <w:r w:rsidRPr="000516BA">
              <w:rPr>
                <w:rFonts w:ascii="Times New Roman" w:hAnsi="Times New Roman" w:cs="Times New Roman"/>
                <w:noProof/>
                <w:webHidden/>
                <w:sz w:val="24"/>
                <w:szCs w:val="24"/>
              </w:rPr>
            </w:r>
            <w:r w:rsidRPr="000516BA">
              <w:rPr>
                <w:rFonts w:ascii="Times New Roman" w:hAnsi="Times New Roman" w:cs="Times New Roman"/>
                <w:noProof/>
                <w:webHidden/>
                <w:sz w:val="24"/>
                <w:szCs w:val="24"/>
              </w:rPr>
              <w:fldChar w:fldCharType="separate"/>
            </w:r>
            <w:r w:rsidRPr="000516BA">
              <w:rPr>
                <w:rFonts w:ascii="Times New Roman" w:hAnsi="Times New Roman" w:cs="Times New Roman"/>
                <w:noProof/>
                <w:webHidden/>
                <w:sz w:val="24"/>
                <w:szCs w:val="24"/>
              </w:rPr>
              <w:t>3</w:t>
            </w:r>
            <w:r w:rsidRPr="000516BA">
              <w:rPr>
                <w:rFonts w:ascii="Times New Roman" w:hAnsi="Times New Roman" w:cs="Times New Roman"/>
                <w:noProof/>
                <w:webHidden/>
                <w:sz w:val="24"/>
                <w:szCs w:val="24"/>
              </w:rPr>
              <w:fldChar w:fldCharType="end"/>
            </w:r>
          </w:hyperlink>
        </w:p>
        <w:p w14:paraId="70B7B104" w14:textId="221910D5" w:rsidR="00F7044B" w:rsidRPr="000516BA" w:rsidRDefault="00F7044B" w:rsidP="000516BA">
          <w:pPr>
            <w:pStyle w:val="TOC1"/>
            <w:tabs>
              <w:tab w:val="right" w:leader="dot" w:pos="9396"/>
            </w:tabs>
            <w:spacing w:line="360" w:lineRule="auto"/>
            <w:rPr>
              <w:rFonts w:ascii="Times New Roman" w:eastAsiaTheme="minorEastAsia" w:hAnsi="Times New Roman" w:cs="Times New Roman"/>
              <w:noProof/>
              <w:sz w:val="24"/>
              <w:szCs w:val="24"/>
              <w:lang w:eastAsia="hr-HR"/>
            </w:rPr>
          </w:pPr>
          <w:hyperlink w:anchor="_Toc61462039" w:history="1">
            <w:r w:rsidRPr="000516BA">
              <w:rPr>
                <w:rStyle w:val="Hyperlink"/>
                <w:rFonts w:ascii="Times New Roman" w:hAnsi="Times New Roman" w:cs="Times New Roman"/>
                <w:noProof/>
                <w:sz w:val="24"/>
                <w:szCs w:val="24"/>
              </w:rPr>
              <w:t>2.Što obuhvaća pravo na vodu?</w:t>
            </w:r>
            <w:r w:rsidRPr="000516BA">
              <w:rPr>
                <w:rFonts w:ascii="Times New Roman" w:hAnsi="Times New Roman" w:cs="Times New Roman"/>
                <w:noProof/>
                <w:webHidden/>
                <w:sz w:val="24"/>
                <w:szCs w:val="24"/>
              </w:rPr>
              <w:tab/>
            </w:r>
            <w:r w:rsidRPr="000516BA">
              <w:rPr>
                <w:rFonts w:ascii="Times New Roman" w:hAnsi="Times New Roman" w:cs="Times New Roman"/>
                <w:noProof/>
                <w:webHidden/>
                <w:sz w:val="24"/>
                <w:szCs w:val="24"/>
              </w:rPr>
              <w:fldChar w:fldCharType="begin"/>
            </w:r>
            <w:r w:rsidRPr="000516BA">
              <w:rPr>
                <w:rFonts w:ascii="Times New Roman" w:hAnsi="Times New Roman" w:cs="Times New Roman"/>
                <w:noProof/>
                <w:webHidden/>
                <w:sz w:val="24"/>
                <w:szCs w:val="24"/>
              </w:rPr>
              <w:instrText xml:space="preserve"> PAGEREF _Toc61462039 \h </w:instrText>
            </w:r>
            <w:r w:rsidRPr="000516BA">
              <w:rPr>
                <w:rFonts w:ascii="Times New Roman" w:hAnsi="Times New Roman" w:cs="Times New Roman"/>
                <w:noProof/>
                <w:webHidden/>
                <w:sz w:val="24"/>
                <w:szCs w:val="24"/>
              </w:rPr>
            </w:r>
            <w:r w:rsidRPr="000516BA">
              <w:rPr>
                <w:rFonts w:ascii="Times New Roman" w:hAnsi="Times New Roman" w:cs="Times New Roman"/>
                <w:noProof/>
                <w:webHidden/>
                <w:sz w:val="24"/>
                <w:szCs w:val="24"/>
              </w:rPr>
              <w:fldChar w:fldCharType="separate"/>
            </w:r>
            <w:r w:rsidRPr="000516BA">
              <w:rPr>
                <w:rFonts w:ascii="Times New Roman" w:hAnsi="Times New Roman" w:cs="Times New Roman"/>
                <w:noProof/>
                <w:webHidden/>
                <w:sz w:val="24"/>
                <w:szCs w:val="24"/>
              </w:rPr>
              <w:t>5</w:t>
            </w:r>
            <w:r w:rsidRPr="000516BA">
              <w:rPr>
                <w:rFonts w:ascii="Times New Roman" w:hAnsi="Times New Roman" w:cs="Times New Roman"/>
                <w:noProof/>
                <w:webHidden/>
                <w:sz w:val="24"/>
                <w:szCs w:val="24"/>
              </w:rPr>
              <w:fldChar w:fldCharType="end"/>
            </w:r>
          </w:hyperlink>
        </w:p>
        <w:p w14:paraId="520EEA1A" w14:textId="209A987A" w:rsidR="00F7044B" w:rsidRPr="000516BA" w:rsidRDefault="00F7044B" w:rsidP="000516BA">
          <w:pPr>
            <w:pStyle w:val="TOC1"/>
            <w:tabs>
              <w:tab w:val="right" w:leader="dot" w:pos="9396"/>
            </w:tabs>
            <w:spacing w:line="360" w:lineRule="auto"/>
            <w:rPr>
              <w:rFonts w:ascii="Times New Roman" w:eastAsiaTheme="minorEastAsia" w:hAnsi="Times New Roman" w:cs="Times New Roman"/>
              <w:noProof/>
              <w:sz w:val="24"/>
              <w:szCs w:val="24"/>
              <w:lang w:eastAsia="hr-HR"/>
            </w:rPr>
          </w:pPr>
          <w:hyperlink w:anchor="_Toc61462040" w:history="1">
            <w:r w:rsidRPr="000516BA">
              <w:rPr>
                <w:rStyle w:val="Hyperlink"/>
                <w:rFonts w:ascii="Times New Roman" w:hAnsi="Times New Roman" w:cs="Times New Roman"/>
                <w:noProof/>
                <w:sz w:val="24"/>
                <w:szCs w:val="24"/>
              </w:rPr>
              <w:t>3.Problematika i potreba za zaštitom voda</w:t>
            </w:r>
            <w:r w:rsidRPr="000516BA">
              <w:rPr>
                <w:rFonts w:ascii="Times New Roman" w:hAnsi="Times New Roman" w:cs="Times New Roman"/>
                <w:noProof/>
                <w:webHidden/>
                <w:sz w:val="24"/>
                <w:szCs w:val="24"/>
              </w:rPr>
              <w:tab/>
            </w:r>
            <w:r w:rsidRPr="000516BA">
              <w:rPr>
                <w:rFonts w:ascii="Times New Roman" w:hAnsi="Times New Roman" w:cs="Times New Roman"/>
                <w:noProof/>
                <w:webHidden/>
                <w:sz w:val="24"/>
                <w:szCs w:val="24"/>
              </w:rPr>
              <w:fldChar w:fldCharType="begin"/>
            </w:r>
            <w:r w:rsidRPr="000516BA">
              <w:rPr>
                <w:rFonts w:ascii="Times New Roman" w:hAnsi="Times New Roman" w:cs="Times New Roman"/>
                <w:noProof/>
                <w:webHidden/>
                <w:sz w:val="24"/>
                <w:szCs w:val="24"/>
              </w:rPr>
              <w:instrText xml:space="preserve"> PAGEREF _Toc61462040 \h </w:instrText>
            </w:r>
            <w:r w:rsidRPr="000516BA">
              <w:rPr>
                <w:rFonts w:ascii="Times New Roman" w:hAnsi="Times New Roman" w:cs="Times New Roman"/>
                <w:noProof/>
                <w:webHidden/>
                <w:sz w:val="24"/>
                <w:szCs w:val="24"/>
              </w:rPr>
            </w:r>
            <w:r w:rsidRPr="000516BA">
              <w:rPr>
                <w:rFonts w:ascii="Times New Roman" w:hAnsi="Times New Roman" w:cs="Times New Roman"/>
                <w:noProof/>
                <w:webHidden/>
                <w:sz w:val="24"/>
                <w:szCs w:val="24"/>
              </w:rPr>
              <w:fldChar w:fldCharType="separate"/>
            </w:r>
            <w:r w:rsidRPr="000516BA">
              <w:rPr>
                <w:rFonts w:ascii="Times New Roman" w:hAnsi="Times New Roman" w:cs="Times New Roman"/>
                <w:noProof/>
                <w:webHidden/>
                <w:sz w:val="24"/>
                <w:szCs w:val="24"/>
              </w:rPr>
              <w:t>5</w:t>
            </w:r>
            <w:r w:rsidRPr="000516BA">
              <w:rPr>
                <w:rFonts w:ascii="Times New Roman" w:hAnsi="Times New Roman" w:cs="Times New Roman"/>
                <w:noProof/>
                <w:webHidden/>
                <w:sz w:val="24"/>
                <w:szCs w:val="24"/>
              </w:rPr>
              <w:fldChar w:fldCharType="end"/>
            </w:r>
          </w:hyperlink>
        </w:p>
        <w:p w14:paraId="2137C6D5" w14:textId="02D6DD5A" w:rsidR="00F7044B" w:rsidRPr="000516BA" w:rsidRDefault="00F7044B" w:rsidP="000516BA">
          <w:pPr>
            <w:pStyle w:val="TOC1"/>
            <w:tabs>
              <w:tab w:val="right" w:leader="dot" w:pos="9396"/>
            </w:tabs>
            <w:spacing w:line="360" w:lineRule="auto"/>
            <w:rPr>
              <w:rFonts w:ascii="Times New Roman" w:eastAsiaTheme="minorEastAsia" w:hAnsi="Times New Roman" w:cs="Times New Roman"/>
              <w:noProof/>
              <w:sz w:val="24"/>
              <w:szCs w:val="24"/>
              <w:lang w:eastAsia="hr-HR"/>
            </w:rPr>
          </w:pPr>
          <w:hyperlink w:anchor="_Toc61462041" w:history="1">
            <w:r w:rsidRPr="000516BA">
              <w:rPr>
                <w:rStyle w:val="Hyperlink"/>
                <w:rFonts w:ascii="Times New Roman" w:hAnsi="Times New Roman" w:cs="Times New Roman"/>
                <w:noProof/>
                <w:sz w:val="24"/>
                <w:szCs w:val="24"/>
              </w:rPr>
              <w:t>4.Dobit od zagovaranja prava vode za sve:</w:t>
            </w:r>
            <w:r w:rsidRPr="000516BA">
              <w:rPr>
                <w:rFonts w:ascii="Times New Roman" w:hAnsi="Times New Roman" w:cs="Times New Roman"/>
                <w:noProof/>
                <w:webHidden/>
                <w:sz w:val="24"/>
                <w:szCs w:val="24"/>
              </w:rPr>
              <w:tab/>
            </w:r>
            <w:r w:rsidRPr="000516BA">
              <w:rPr>
                <w:rFonts w:ascii="Times New Roman" w:hAnsi="Times New Roman" w:cs="Times New Roman"/>
                <w:noProof/>
                <w:webHidden/>
                <w:sz w:val="24"/>
                <w:szCs w:val="24"/>
              </w:rPr>
              <w:fldChar w:fldCharType="begin"/>
            </w:r>
            <w:r w:rsidRPr="000516BA">
              <w:rPr>
                <w:rFonts w:ascii="Times New Roman" w:hAnsi="Times New Roman" w:cs="Times New Roman"/>
                <w:noProof/>
                <w:webHidden/>
                <w:sz w:val="24"/>
                <w:szCs w:val="24"/>
              </w:rPr>
              <w:instrText xml:space="preserve"> PAGEREF _Toc61462041 \h </w:instrText>
            </w:r>
            <w:r w:rsidRPr="000516BA">
              <w:rPr>
                <w:rFonts w:ascii="Times New Roman" w:hAnsi="Times New Roman" w:cs="Times New Roman"/>
                <w:noProof/>
                <w:webHidden/>
                <w:sz w:val="24"/>
                <w:szCs w:val="24"/>
              </w:rPr>
            </w:r>
            <w:r w:rsidRPr="000516BA">
              <w:rPr>
                <w:rFonts w:ascii="Times New Roman" w:hAnsi="Times New Roman" w:cs="Times New Roman"/>
                <w:noProof/>
                <w:webHidden/>
                <w:sz w:val="24"/>
                <w:szCs w:val="24"/>
              </w:rPr>
              <w:fldChar w:fldCharType="separate"/>
            </w:r>
            <w:r w:rsidRPr="000516BA">
              <w:rPr>
                <w:rFonts w:ascii="Times New Roman" w:hAnsi="Times New Roman" w:cs="Times New Roman"/>
                <w:noProof/>
                <w:webHidden/>
                <w:sz w:val="24"/>
                <w:szCs w:val="24"/>
              </w:rPr>
              <w:t>7</w:t>
            </w:r>
            <w:r w:rsidRPr="000516BA">
              <w:rPr>
                <w:rFonts w:ascii="Times New Roman" w:hAnsi="Times New Roman" w:cs="Times New Roman"/>
                <w:noProof/>
                <w:webHidden/>
                <w:sz w:val="24"/>
                <w:szCs w:val="24"/>
              </w:rPr>
              <w:fldChar w:fldCharType="end"/>
            </w:r>
          </w:hyperlink>
        </w:p>
        <w:p w14:paraId="73D3959E" w14:textId="268FC7D4" w:rsidR="00F7044B" w:rsidRPr="000516BA" w:rsidRDefault="00F7044B" w:rsidP="000516BA">
          <w:pPr>
            <w:pStyle w:val="TOC1"/>
            <w:tabs>
              <w:tab w:val="right" w:leader="dot" w:pos="9396"/>
            </w:tabs>
            <w:spacing w:line="360" w:lineRule="auto"/>
            <w:rPr>
              <w:rFonts w:ascii="Times New Roman" w:eastAsiaTheme="minorEastAsia" w:hAnsi="Times New Roman" w:cs="Times New Roman"/>
              <w:noProof/>
              <w:sz w:val="24"/>
              <w:szCs w:val="24"/>
              <w:lang w:eastAsia="hr-HR"/>
            </w:rPr>
          </w:pPr>
          <w:hyperlink w:anchor="_Toc61462042" w:history="1">
            <w:r w:rsidRPr="000516BA">
              <w:rPr>
                <w:rStyle w:val="Hyperlink"/>
                <w:rFonts w:ascii="Times New Roman" w:hAnsi="Times New Roman" w:cs="Times New Roman"/>
                <w:noProof/>
                <w:sz w:val="24"/>
                <w:szCs w:val="24"/>
              </w:rPr>
              <w:t>5.Praktične implikacije i socijalni rad</w:t>
            </w:r>
            <w:r w:rsidRPr="000516BA">
              <w:rPr>
                <w:rFonts w:ascii="Times New Roman" w:hAnsi="Times New Roman" w:cs="Times New Roman"/>
                <w:noProof/>
                <w:webHidden/>
                <w:sz w:val="24"/>
                <w:szCs w:val="24"/>
              </w:rPr>
              <w:tab/>
            </w:r>
            <w:r w:rsidRPr="000516BA">
              <w:rPr>
                <w:rFonts w:ascii="Times New Roman" w:hAnsi="Times New Roman" w:cs="Times New Roman"/>
                <w:noProof/>
                <w:webHidden/>
                <w:sz w:val="24"/>
                <w:szCs w:val="24"/>
              </w:rPr>
              <w:fldChar w:fldCharType="begin"/>
            </w:r>
            <w:r w:rsidRPr="000516BA">
              <w:rPr>
                <w:rFonts w:ascii="Times New Roman" w:hAnsi="Times New Roman" w:cs="Times New Roman"/>
                <w:noProof/>
                <w:webHidden/>
                <w:sz w:val="24"/>
                <w:szCs w:val="24"/>
              </w:rPr>
              <w:instrText xml:space="preserve"> PAGEREF _Toc61462042 \h </w:instrText>
            </w:r>
            <w:r w:rsidRPr="000516BA">
              <w:rPr>
                <w:rFonts w:ascii="Times New Roman" w:hAnsi="Times New Roman" w:cs="Times New Roman"/>
                <w:noProof/>
                <w:webHidden/>
                <w:sz w:val="24"/>
                <w:szCs w:val="24"/>
              </w:rPr>
            </w:r>
            <w:r w:rsidRPr="000516BA">
              <w:rPr>
                <w:rFonts w:ascii="Times New Roman" w:hAnsi="Times New Roman" w:cs="Times New Roman"/>
                <w:noProof/>
                <w:webHidden/>
                <w:sz w:val="24"/>
                <w:szCs w:val="24"/>
              </w:rPr>
              <w:fldChar w:fldCharType="separate"/>
            </w:r>
            <w:r w:rsidRPr="000516BA">
              <w:rPr>
                <w:rFonts w:ascii="Times New Roman" w:hAnsi="Times New Roman" w:cs="Times New Roman"/>
                <w:noProof/>
                <w:webHidden/>
                <w:sz w:val="24"/>
                <w:szCs w:val="24"/>
              </w:rPr>
              <w:t>8</w:t>
            </w:r>
            <w:r w:rsidRPr="000516BA">
              <w:rPr>
                <w:rFonts w:ascii="Times New Roman" w:hAnsi="Times New Roman" w:cs="Times New Roman"/>
                <w:noProof/>
                <w:webHidden/>
                <w:sz w:val="24"/>
                <w:szCs w:val="24"/>
              </w:rPr>
              <w:fldChar w:fldCharType="end"/>
            </w:r>
          </w:hyperlink>
        </w:p>
        <w:p w14:paraId="171FD01A" w14:textId="2D0FE61A" w:rsidR="00F7044B" w:rsidRPr="000516BA" w:rsidRDefault="00F7044B" w:rsidP="000516BA">
          <w:pPr>
            <w:pStyle w:val="TOC1"/>
            <w:tabs>
              <w:tab w:val="right" w:leader="dot" w:pos="9396"/>
            </w:tabs>
            <w:spacing w:line="360" w:lineRule="auto"/>
            <w:rPr>
              <w:rFonts w:ascii="Times New Roman" w:eastAsiaTheme="minorEastAsia" w:hAnsi="Times New Roman" w:cs="Times New Roman"/>
              <w:noProof/>
              <w:sz w:val="24"/>
              <w:szCs w:val="24"/>
              <w:lang w:eastAsia="hr-HR"/>
            </w:rPr>
          </w:pPr>
          <w:hyperlink w:anchor="_Toc61462043" w:history="1">
            <w:r w:rsidRPr="000516BA">
              <w:rPr>
                <w:rStyle w:val="Hyperlink"/>
                <w:rFonts w:ascii="Times New Roman" w:hAnsi="Times New Roman" w:cs="Times New Roman"/>
                <w:noProof/>
                <w:sz w:val="24"/>
                <w:szCs w:val="24"/>
              </w:rPr>
              <w:t>6.Zaključak</w:t>
            </w:r>
            <w:r w:rsidRPr="000516BA">
              <w:rPr>
                <w:rFonts w:ascii="Times New Roman" w:hAnsi="Times New Roman" w:cs="Times New Roman"/>
                <w:noProof/>
                <w:webHidden/>
                <w:sz w:val="24"/>
                <w:szCs w:val="24"/>
              </w:rPr>
              <w:tab/>
            </w:r>
            <w:r w:rsidRPr="000516BA">
              <w:rPr>
                <w:rFonts w:ascii="Times New Roman" w:hAnsi="Times New Roman" w:cs="Times New Roman"/>
                <w:noProof/>
                <w:webHidden/>
                <w:sz w:val="24"/>
                <w:szCs w:val="24"/>
              </w:rPr>
              <w:fldChar w:fldCharType="begin"/>
            </w:r>
            <w:r w:rsidRPr="000516BA">
              <w:rPr>
                <w:rFonts w:ascii="Times New Roman" w:hAnsi="Times New Roman" w:cs="Times New Roman"/>
                <w:noProof/>
                <w:webHidden/>
                <w:sz w:val="24"/>
                <w:szCs w:val="24"/>
              </w:rPr>
              <w:instrText xml:space="preserve"> PAGEREF _Toc61462043 \h </w:instrText>
            </w:r>
            <w:r w:rsidRPr="000516BA">
              <w:rPr>
                <w:rFonts w:ascii="Times New Roman" w:hAnsi="Times New Roman" w:cs="Times New Roman"/>
                <w:noProof/>
                <w:webHidden/>
                <w:sz w:val="24"/>
                <w:szCs w:val="24"/>
              </w:rPr>
            </w:r>
            <w:r w:rsidRPr="000516BA">
              <w:rPr>
                <w:rFonts w:ascii="Times New Roman" w:hAnsi="Times New Roman" w:cs="Times New Roman"/>
                <w:noProof/>
                <w:webHidden/>
                <w:sz w:val="24"/>
                <w:szCs w:val="24"/>
              </w:rPr>
              <w:fldChar w:fldCharType="separate"/>
            </w:r>
            <w:r w:rsidRPr="000516BA">
              <w:rPr>
                <w:rFonts w:ascii="Times New Roman" w:hAnsi="Times New Roman" w:cs="Times New Roman"/>
                <w:noProof/>
                <w:webHidden/>
                <w:sz w:val="24"/>
                <w:szCs w:val="24"/>
              </w:rPr>
              <w:t>15</w:t>
            </w:r>
            <w:r w:rsidRPr="000516BA">
              <w:rPr>
                <w:rFonts w:ascii="Times New Roman" w:hAnsi="Times New Roman" w:cs="Times New Roman"/>
                <w:noProof/>
                <w:webHidden/>
                <w:sz w:val="24"/>
                <w:szCs w:val="24"/>
              </w:rPr>
              <w:fldChar w:fldCharType="end"/>
            </w:r>
          </w:hyperlink>
        </w:p>
        <w:p w14:paraId="3A7F391B" w14:textId="618CE5B7" w:rsidR="00F7044B" w:rsidRPr="000516BA" w:rsidRDefault="00F7044B" w:rsidP="000516BA">
          <w:pPr>
            <w:pStyle w:val="TOC1"/>
            <w:tabs>
              <w:tab w:val="right" w:leader="dot" w:pos="9396"/>
            </w:tabs>
            <w:spacing w:line="360" w:lineRule="auto"/>
            <w:rPr>
              <w:rFonts w:ascii="Times New Roman" w:eastAsiaTheme="minorEastAsia" w:hAnsi="Times New Roman" w:cs="Times New Roman"/>
              <w:noProof/>
              <w:sz w:val="24"/>
              <w:szCs w:val="24"/>
              <w:lang w:eastAsia="hr-HR"/>
            </w:rPr>
          </w:pPr>
          <w:hyperlink w:anchor="_Toc61462044" w:history="1">
            <w:r w:rsidRPr="000516BA">
              <w:rPr>
                <w:rStyle w:val="Hyperlink"/>
                <w:rFonts w:ascii="Times New Roman" w:hAnsi="Times New Roman" w:cs="Times New Roman"/>
                <w:noProof/>
                <w:sz w:val="24"/>
                <w:szCs w:val="24"/>
              </w:rPr>
              <w:t>7.Literatura:</w:t>
            </w:r>
            <w:r w:rsidRPr="000516BA">
              <w:rPr>
                <w:rFonts w:ascii="Times New Roman" w:hAnsi="Times New Roman" w:cs="Times New Roman"/>
                <w:noProof/>
                <w:webHidden/>
                <w:sz w:val="24"/>
                <w:szCs w:val="24"/>
              </w:rPr>
              <w:tab/>
            </w:r>
            <w:r w:rsidRPr="000516BA">
              <w:rPr>
                <w:rFonts w:ascii="Times New Roman" w:hAnsi="Times New Roman" w:cs="Times New Roman"/>
                <w:noProof/>
                <w:webHidden/>
                <w:sz w:val="24"/>
                <w:szCs w:val="24"/>
              </w:rPr>
              <w:fldChar w:fldCharType="begin"/>
            </w:r>
            <w:r w:rsidRPr="000516BA">
              <w:rPr>
                <w:rFonts w:ascii="Times New Roman" w:hAnsi="Times New Roman" w:cs="Times New Roman"/>
                <w:noProof/>
                <w:webHidden/>
                <w:sz w:val="24"/>
                <w:szCs w:val="24"/>
              </w:rPr>
              <w:instrText xml:space="preserve"> PAGEREF _Toc61462044 \h </w:instrText>
            </w:r>
            <w:r w:rsidRPr="000516BA">
              <w:rPr>
                <w:rFonts w:ascii="Times New Roman" w:hAnsi="Times New Roman" w:cs="Times New Roman"/>
                <w:noProof/>
                <w:webHidden/>
                <w:sz w:val="24"/>
                <w:szCs w:val="24"/>
              </w:rPr>
            </w:r>
            <w:r w:rsidRPr="000516BA">
              <w:rPr>
                <w:rFonts w:ascii="Times New Roman" w:hAnsi="Times New Roman" w:cs="Times New Roman"/>
                <w:noProof/>
                <w:webHidden/>
                <w:sz w:val="24"/>
                <w:szCs w:val="24"/>
              </w:rPr>
              <w:fldChar w:fldCharType="separate"/>
            </w:r>
            <w:r w:rsidRPr="000516BA">
              <w:rPr>
                <w:rFonts w:ascii="Times New Roman" w:hAnsi="Times New Roman" w:cs="Times New Roman"/>
                <w:noProof/>
                <w:webHidden/>
                <w:sz w:val="24"/>
                <w:szCs w:val="24"/>
              </w:rPr>
              <w:t>17</w:t>
            </w:r>
            <w:r w:rsidRPr="000516BA">
              <w:rPr>
                <w:rFonts w:ascii="Times New Roman" w:hAnsi="Times New Roman" w:cs="Times New Roman"/>
                <w:noProof/>
                <w:webHidden/>
                <w:sz w:val="24"/>
                <w:szCs w:val="24"/>
              </w:rPr>
              <w:fldChar w:fldCharType="end"/>
            </w:r>
          </w:hyperlink>
        </w:p>
        <w:p w14:paraId="2C45553A" w14:textId="75557598" w:rsidR="00F7044B" w:rsidRDefault="00F7044B">
          <w:r>
            <w:rPr>
              <w:b/>
              <w:bCs/>
              <w:noProof/>
            </w:rPr>
            <w:fldChar w:fldCharType="end"/>
          </w:r>
        </w:p>
      </w:sdtContent>
    </w:sdt>
    <w:p w14:paraId="0DA4E7BB" w14:textId="02E65FF9" w:rsidR="001920AC" w:rsidRPr="001920AC" w:rsidRDefault="001920AC" w:rsidP="008F29F5">
      <w:pPr>
        <w:pStyle w:val="TOCHeading"/>
        <w:tabs>
          <w:tab w:val="right" w:pos="9406"/>
        </w:tabs>
        <w:sectPr w:rsidR="001920AC" w:rsidRPr="001920AC">
          <w:pgSz w:w="12240" w:h="15840"/>
          <w:pgMar w:top="1417" w:right="1417" w:bottom="1417" w:left="1417" w:header="720" w:footer="720" w:gutter="0"/>
          <w:cols w:space="720"/>
          <w:docGrid w:linePitch="360"/>
        </w:sectPr>
      </w:pPr>
    </w:p>
    <w:p w14:paraId="0BA01BB1" w14:textId="70EFE3CD" w:rsidR="00D30F57" w:rsidRDefault="00D30F57" w:rsidP="00003F9C">
      <w:pPr>
        <w:spacing w:after="160" w:line="360" w:lineRule="auto"/>
        <w:jc w:val="both"/>
        <w:rPr>
          <w:rFonts w:ascii="Times New Roman" w:hAnsi="Times New Roman" w:cs="Times New Roman"/>
          <w:sz w:val="28"/>
        </w:rPr>
      </w:pPr>
    </w:p>
    <w:p w14:paraId="33ADE1B1" w14:textId="1A4EBFDC" w:rsidR="00D30F57" w:rsidRPr="001920AC" w:rsidRDefault="00003F9C" w:rsidP="008F29F5">
      <w:pPr>
        <w:pStyle w:val="Heading1"/>
      </w:pPr>
      <w:bookmarkStart w:id="0" w:name="_Toc61107100"/>
      <w:bookmarkStart w:id="1" w:name="_Toc61107137"/>
      <w:bookmarkStart w:id="2" w:name="_Toc61462038"/>
      <w:r w:rsidRPr="001920AC">
        <w:t>1.</w:t>
      </w:r>
      <w:r w:rsidR="00D30F57" w:rsidRPr="001920AC">
        <w:t>Uvod:</w:t>
      </w:r>
      <w:bookmarkEnd w:id="0"/>
      <w:bookmarkEnd w:id="1"/>
      <w:bookmarkEnd w:id="2"/>
    </w:p>
    <w:p w14:paraId="2F66E55B" w14:textId="7E0032C5" w:rsidR="00EF4A0A" w:rsidRDefault="00EF4A0A"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Voda se koristi za </w:t>
      </w:r>
      <w:r w:rsidR="005539F6">
        <w:rPr>
          <w:rFonts w:ascii="Times New Roman" w:hAnsi="Times New Roman" w:cs="Times New Roman"/>
          <w:sz w:val="24"/>
          <w:szCs w:val="24"/>
        </w:rPr>
        <w:t>piće</w:t>
      </w:r>
      <w:r>
        <w:rPr>
          <w:rFonts w:ascii="Times New Roman" w:hAnsi="Times New Roman" w:cs="Times New Roman"/>
          <w:sz w:val="24"/>
          <w:szCs w:val="24"/>
        </w:rPr>
        <w:t>, za kuhanje, čišćenje, pranje, kupanje i nužno je potrebna čovjeku za preživljavanje.</w:t>
      </w:r>
    </w:p>
    <w:p w14:paraId="5BC49FA5" w14:textId="78E72006" w:rsidR="00EF4A0A" w:rsidRDefault="00EF4A0A"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Osim </w:t>
      </w:r>
      <w:r w:rsidR="005539F6">
        <w:rPr>
          <w:rFonts w:ascii="Times New Roman" w:hAnsi="Times New Roman" w:cs="Times New Roman"/>
          <w:sz w:val="24"/>
          <w:szCs w:val="24"/>
        </w:rPr>
        <w:t>za</w:t>
      </w:r>
      <w:r>
        <w:rPr>
          <w:rFonts w:ascii="Times New Roman" w:hAnsi="Times New Roman" w:cs="Times New Roman"/>
          <w:sz w:val="24"/>
          <w:szCs w:val="24"/>
        </w:rPr>
        <w:t xml:space="preserve"> nužno preživljavanje ona se koristi i za napajanje zemlje, životinja i nužno je potrebna za pravilno funkcioniranje cijelog ekosistema.</w:t>
      </w:r>
    </w:p>
    <w:p w14:paraId="39A6E2D0" w14:textId="35CE2BF8" w:rsidR="00A268BF" w:rsidRDefault="00A268BF"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Formalno priznavanje prava na vodu kao ljudskog prava, označavalo je bitan korak ka zaštiti jedne od ljudskih potreba bez koje ne možemo preživjeti duže od par dana. </w:t>
      </w:r>
      <w:r w:rsidR="00003F9C">
        <w:rPr>
          <w:rFonts w:ascii="Times New Roman" w:hAnsi="Times New Roman" w:cs="Times New Roman"/>
          <w:sz w:val="24"/>
          <w:szCs w:val="24"/>
        </w:rPr>
        <w:t>U 2010. Ujedinjeni Narodi (dalje: UN) su prepoznali pravo na vodu kao ljudsko pravo, i definirali pravo na vodu- pravo na sigurnu, čistu, pitku vodu i sanaciju je temeljno ljudsko pravo za ostvarivanje života</w:t>
      </w:r>
      <w:r w:rsidR="00E237F6">
        <w:rPr>
          <w:rFonts w:ascii="Times New Roman" w:hAnsi="Times New Roman" w:cs="Times New Roman"/>
          <w:sz w:val="24"/>
          <w:szCs w:val="24"/>
        </w:rPr>
        <w:t xml:space="preserve"> (Hall i sur.,2013.)</w:t>
      </w:r>
    </w:p>
    <w:p w14:paraId="45A853B8" w14:textId="3A8872A9" w:rsidR="00E01365" w:rsidRDefault="00E01365"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Pravo na vodu se prvi puta spominje u Akcijskom planu </w:t>
      </w:r>
      <w:r w:rsidR="00F959FD">
        <w:rPr>
          <w:rFonts w:ascii="Times New Roman" w:hAnsi="Times New Roman" w:cs="Times New Roman"/>
          <w:sz w:val="24"/>
          <w:szCs w:val="24"/>
        </w:rPr>
        <w:t>„</w:t>
      </w:r>
      <w:r>
        <w:rPr>
          <w:rFonts w:ascii="Times New Roman" w:hAnsi="Times New Roman" w:cs="Times New Roman"/>
          <w:sz w:val="24"/>
          <w:szCs w:val="24"/>
        </w:rPr>
        <w:t>Mar de Plata</w:t>
      </w:r>
      <w:r w:rsidR="00F959FD">
        <w:rPr>
          <w:rFonts w:ascii="Times New Roman" w:hAnsi="Times New Roman" w:cs="Times New Roman"/>
          <w:sz w:val="24"/>
          <w:szCs w:val="24"/>
        </w:rPr>
        <w:t>“</w:t>
      </w:r>
      <w:r>
        <w:rPr>
          <w:rFonts w:ascii="Times New Roman" w:hAnsi="Times New Roman" w:cs="Times New Roman"/>
          <w:sz w:val="24"/>
          <w:szCs w:val="24"/>
        </w:rPr>
        <w:t xml:space="preserve">- </w:t>
      </w:r>
      <w:r w:rsidR="00F959FD">
        <w:rPr>
          <w:rFonts w:ascii="Times New Roman" w:hAnsi="Times New Roman" w:cs="Times New Roman"/>
          <w:sz w:val="24"/>
          <w:szCs w:val="24"/>
        </w:rPr>
        <w:t>i</w:t>
      </w:r>
      <w:r>
        <w:rPr>
          <w:rFonts w:ascii="Times New Roman" w:hAnsi="Times New Roman" w:cs="Times New Roman"/>
          <w:sz w:val="24"/>
          <w:szCs w:val="24"/>
        </w:rPr>
        <w:t>zvješću s koferecije o vodi U</w:t>
      </w:r>
      <w:r w:rsidR="00003F9C">
        <w:rPr>
          <w:rFonts w:ascii="Times New Roman" w:hAnsi="Times New Roman" w:cs="Times New Roman"/>
          <w:sz w:val="24"/>
          <w:szCs w:val="24"/>
        </w:rPr>
        <w:t>N</w:t>
      </w:r>
      <w:r w:rsidR="00F959FD">
        <w:rPr>
          <w:rFonts w:ascii="Times New Roman" w:hAnsi="Times New Roman" w:cs="Times New Roman"/>
          <w:sz w:val="24"/>
          <w:szCs w:val="24"/>
        </w:rPr>
        <w:t>-a</w:t>
      </w:r>
      <w:r w:rsidR="00003F9C">
        <w:rPr>
          <w:rFonts w:ascii="Times New Roman" w:hAnsi="Times New Roman" w:cs="Times New Roman"/>
          <w:sz w:val="24"/>
          <w:szCs w:val="24"/>
        </w:rPr>
        <w:t xml:space="preserve"> </w:t>
      </w:r>
      <w:r>
        <w:rPr>
          <w:rFonts w:ascii="Times New Roman" w:hAnsi="Times New Roman" w:cs="Times New Roman"/>
          <w:sz w:val="24"/>
          <w:szCs w:val="24"/>
        </w:rPr>
        <w:t>1977. Tamo se navodi kako svi nar</w:t>
      </w:r>
      <w:r w:rsidR="00F959FD">
        <w:rPr>
          <w:rFonts w:ascii="Times New Roman" w:hAnsi="Times New Roman" w:cs="Times New Roman"/>
          <w:sz w:val="24"/>
          <w:szCs w:val="24"/>
        </w:rPr>
        <w:t>odi</w:t>
      </w:r>
      <w:r>
        <w:rPr>
          <w:rFonts w:ascii="Times New Roman" w:hAnsi="Times New Roman" w:cs="Times New Roman"/>
          <w:sz w:val="24"/>
          <w:szCs w:val="24"/>
        </w:rPr>
        <w:t>, bez obzira na razvoj, društvene, ekonomske ili druge uvjete imaju pravo na pristup vodi za piće (</w:t>
      </w:r>
      <w:r w:rsidR="00F959FD">
        <w:rPr>
          <w:rFonts w:ascii="Times New Roman" w:hAnsi="Times New Roman" w:cs="Times New Roman"/>
          <w:sz w:val="24"/>
          <w:szCs w:val="24"/>
        </w:rPr>
        <w:t>u</w:t>
      </w:r>
      <w:r>
        <w:rPr>
          <w:rFonts w:ascii="Times New Roman" w:hAnsi="Times New Roman" w:cs="Times New Roman"/>
          <w:sz w:val="24"/>
          <w:szCs w:val="24"/>
        </w:rPr>
        <w:t xml:space="preserve"> skladu s njihovim osobnim potrebama) (Sarvan 2019.)</w:t>
      </w:r>
      <w:r w:rsidR="00F959FD">
        <w:rPr>
          <w:rFonts w:ascii="Times New Roman" w:hAnsi="Times New Roman" w:cs="Times New Roman"/>
          <w:sz w:val="24"/>
          <w:szCs w:val="24"/>
        </w:rPr>
        <w:t>.</w:t>
      </w:r>
    </w:p>
    <w:p w14:paraId="4BED190D" w14:textId="41349959" w:rsidR="003C33A1" w:rsidRDefault="003C33A1"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Koje zemlje su stoga prve učinile korak zaštiti vode kao ljudskog prva?</w:t>
      </w:r>
    </w:p>
    <w:p w14:paraId="18AF3CDF" w14:textId="39D8B4B5" w:rsidR="00E01365" w:rsidRDefault="003C33A1"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Sarvan (2019.) navodi kako su to bile</w:t>
      </w:r>
      <w:r w:rsidR="00E01365">
        <w:rPr>
          <w:rFonts w:ascii="Times New Roman" w:hAnsi="Times New Roman" w:cs="Times New Roman"/>
          <w:sz w:val="24"/>
          <w:szCs w:val="24"/>
        </w:rPr>
        <w:t xml:space="preserve">: Južnoafrička Republika, Etopija, Kenija, Kongo, Nigerija kao odgovor na njihova iskustva s privatizacijom </w:t>
      </w:r>
      <w:r>
        <w:rPr>
          <w:rFonts w:ascii="Times New Roman" w:hAnsi="Times New Roman" w:cs="Times New Roman"/>
          <w:sz w:val="24"/>
          <w:szCs w:val="24"/>
        </w:rPr>
        <w:t>vode</w:t>
      </w:r>
      <w:r w:rsidR="00E01365">
        <w:rPr>
          <w:rFonts w:ascii="Times New Roman" w:hAnsi="Times New Roman" w:cs="Times New Roman"/>
          <w:sz w:val="24"/>
          <w:szCs w:val="24"/>
        </w:rPr>
        <w:t xml:space="preserve">. U nekim državama zaštita vode institucionalizirana zakonima, statutima, strategijama i drugim podzakonskim aktima. </w:t>
      </w:r>
    </w:p>
    <w:p w14:paraId="1C48A934" w14:textId="1D46D0EE" w:rsidR="00E01365" w:rsidRDefault="00E01365"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Europskoj </w:t>
      </w:r>
      <w:r w:rsidR="0034683E">
        <w:rPr>
          <w:rFonts w:ascii="Times New Roman" w:hAnsi="Times New Roman" w:cs="Times New Roman"/>
          <w:sz w:val="24"/>
          <w:szCs w:val="24"/>
        </w:rPr>
        <w:t>u</w:t>
      </w:r>
      <w:r>
        <w:rPr>
          <w:rFonts w:ascii="Times New Roman" w:hAnsi="Times New Roman" w:cs="Times New Roman"/>
          <w:sz w:val="24"/>
          <w:szCs w:val="24"/>
        </w:rPr>
        <w:t>niji (dalje: EU) je pravo na vodu opisano u Europskoj povelji o temeljnim pravima, te se građanima EU jamči dopstupnost vode za piće i sanitarnu odvodnju. One su klasificirane uslugama od općeg gospodarskog interesa (Sarvan 2019.)</w:t>
      </w:r>
      <w:r w:rsidR="00F959FD">
        <w:rPr>
          <w:rFonts w:ascii="Times New Roman" w:hAnsi="Times New Roman" w:cs="Times New Roman"/>
          <w:sz w:val="24"/>
          <w:szCs w:val="24"/>
        </w:rPr>
        <w:t>.</w:t>
      </w:r>
    </w:p>
    <w:p w14:paraId="75204DF7" w14:textId="1A593DAE" w:rsidR="00FB3587" w:rsidRDefault="00FB3587"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Sukladno ovom što je navedeno, u Hrvatskoj je pravo na vodu, </w:t>
      </w:r>
      <w:r w:rsidR="00F959FD">
        <w:rPr>
          <w:rFonts w:ascii="Times New Roman" w:hAnsi="Times New Roman" w:cs="Times New Roman"/>
          <w:sz w:val="24"/>
          <w:szCs w:val="24"/>
        </w:rPr>
        <w:t>odnosno</w:t>
      </w:r>
      <w:r>
        <w:rPr>
          <w:rFonts w:ascii="Times New Roman" w:hAnsi="Times New Roman" w:cs="Times New Roman"/>
          <w:sz w:val="24"/>
          <w:szCs w:val="24"/>
        </w:rPr>
        <w:t xml:space="preserve"> vodne u</w:t>
      </w:r>
      <w:r w:rsidR="00F959FD">
        <w:rPr>
          <w:rFonts w:ascii="Times New Roman" w:hAnsi="Times New Roman" w:cs="Times New Roman"/>
          <w:sz w:val="24"/>
          <w:szCs w:val="24"/>
        </w:rPr>
        <w:t>s</w:t>
      </w:r>
      <w:r>
        <w:rPr>
          <w:rFonts w:ascii="Times New Roman" w:hAnsi="Times New Roman" w:cs="Times New Roman"/>
          <w:sz w:val="24"/>
          <w:szCs w:val="24"/>
        </w:rPr>
        <w:t>luge uređeno za sad Zakonom o vodnim uslugama. Vodne usluge su stoga, djelatnosti koje su od općeg javnog interesa i obavljaju se u javnom dobru. (Zakon o vodnim uslugama, NN 66/19)</w:t>
      </w:r>
    </w:p>
    <w:p w14:paraId="31F8CA8C" w14:textId="442895A9" w:rsidR="0092351E" w:rsidRDefault="00E01365"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Hrvatska trenutno nema </w:t>
      </w:r>
      <w:r w:rsidR="00F959FD">
        <w:rPr>
          <w:rFonts w:ascii="Times New Roman" w:hAnsi="Times New Roman" w:cs="Times New Roman"/>
          <w:sz w:val="24"/>
          <w:szCs w:val="24"/>
        </w:rPr>
        <w:t>U</w:t>
      </w:r>
      <w:r>
        <w:rPr>
          <w:rFonts w:ascii="Times New Roman" w:hAnsi="Times New Roman" w:cs="Times New Roman"/>
          <w:sz w:val="24"/>
          <w:szCs w:val="24"/>
        </w:rPr>
        <w:t>stavom zaštitećno pravo na vodu, iako je postojao prijedlog političke stranke „Most“, krajem lipnja 2019.godine,</w:t>
      </w:r>
      <w:r w:rsidR="00F959FD">
        <w:rPr>
          <w:rFonts w:ascii="Times New Roman" w:hAnsi="Times New Roman" w:cs="Times New Roman"/>
          <w:sz w:val="24"/>
          <w:szCs w:val="24"/>
        </w:rPr>
        <w:t xml:space="preserve"> </w:t>
      </w:r>
      <w:r>
        <w:rPr>
          <w:rFonts w:ascii="Times New Roman" w:hAnsi="Times New Roman" w:cs="Times New Roman"/>
          <w:sz w:val="24"/>
          <w:szCs w:val="24"/>
        </w:rPr>
        <w:t>po uzoru na susjednu Republiku Sloveniju, koja je pravo na vodu zaštitila 17.studenoga 2016.godine.</w:t>
      </w:r>
      <w:r w:rsidR="0092351E">
        <w:rPr>
          <w:rFonts w:ascii="Times New Roman" w:hAnsi="Times New Roman" w:cs="Times New Roman"/>
          <w:sz w:val="24"/>
          <w:szCs w:val="24"/>
        </w:rPr>
        <w:t xml:space="preserve"> (Saravan, 2019.)</w:t>
      </w:r>
    </w:p>
    <w:p w14:paraId="426DEA58" w14:textId="4DDEAD68" w:rsidR="00E01365" w:rsidRDefault="00695B93"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Iako Hrvatska nema posebno zaštićeno pravo na vodu, ono proizlazi iz prava na zdrav život djelomično</w:t>
      </w:r>
      <w:r w:rsidR="00F959FD">
        <w:rPr>
          <w:rFonts w:ascii="Times New Roman" w:hAnsi="Times New Roman" w:cs="Times New Roman"/>
          <w:sz w:val="24"/>
          <w:szCs w:val="24"/>
        </w:rPr>
        <w:t xml:space="preserve"> i to</w:t>
      </w:r>
      <w:r>
        <w:rPr>
          <w:rFonts w:ascii="Times New Roman" w:hAnsi="Times New Roman" w:cs="Times New Roman"/>
          <w:sz w:val="24"/>
          <w:szCs w:val="24"/>
        </w:rPr>
        <w:t xml:space="preserve"> iz članka 70.</w:t>
      </w:r>
      <w:r w:rsidR="00F959FD">
        <w:rPr>
          <w:rFonts w:ascii="Times New Roman" w:hAnsi="Times New Roman" w:cs="Times New Roman"/>
          <w:sz w:val="24"/>
          <w:szCs w:val="24"/>
        </w:rPr>
        <w:t xml:space="preserve"> </w:t>
      </w:r>
      <w:r>
        <w:rPr>
          <w:rFonts w:ascii="Times New Roman" w:hAnsi="Times New Roman" w:cs="Times New Roman"/>
          <w:sz w:val="24"/>
          <w:szCs w:val="24"/>
        </w:rPr>
        <w:t>Ustava Republike Hrvatske</w:t>
      </w:r>
      <w:r w:rsidR="00334714">
        <w:rPr>
          <w:rFonts w:ascii="Times New Roman" w:hAnsi="Times New Roman" w:cs="Times New Roman"/>
          <w:sz w:val="24"/>
          <w:szCs w:val="24"/>
        </w:rPr>
        <w:t>.</w:t>
      </w:r>
      <w:r w:rsidR="00E01365">
        <w:rPr>
          <w:rFonts w:ascii="Times New Roman" w:hAnsi="Times New Roman" w:cs="Times New Roman"/>
          <w:sz w:val="24"/>
          <w:szCs w:val="24"/>
        </w:rPr>
        <w:t xml:space="preserve"> </w:t>
      </w:r>
      <w:r w:rsidR="00FB3587">
        <w:rPr>
          <w:rFonts w:ascii="Times New Roman" w:hAnsi="Times New Roman" w:cs="Times New Roman"/>
          <w:sz w:val="24"/>
          <w:szCs w:val="24"/>
        </w:rPr>
        <w:t>U tom članku se navodi kako svatko ima pravo na život, da država mora osigurati uvjete za z</w:t>
      </w:r>
      <w:r w:rsidR="00F959FD">
        <w:rPr>
          <w:rFonts w:ascii="Times New Roman" w:hAnsi="Times New Roman" w:cs="Times New Roman"/>
          <w:sz w:val="24"/>
          <w:szCs w:val="24"/>
        </w:rPr>
        <w:t>drav</w:t>
      </w:r>
      <w:r w:rsidR="00FB3587">
        <w:rPr>
          <w:rFonts w:ascii="Times New Roman" w:hAnsi="Times New Roman" w:cs="Times New Roman"/>
          <w:sz w:val="24"/>
          <w:szCs w:val="24"/>
        </w:rPr>
        <w:t xml:space="preserve"> ekosustav i da svatko mora skrb</w:t>
      </w:r>
      <w:r w:rsidR="00F959FD">
        <w:rPr>
          <w:rFonts w:ascii="Times New Roman" w:hAnsi="Times New Roman" w:cs="Times New Roman"/>
          <w:sz w:val="24"/>
          <w:szCs w:val="24"/>
        </w:rPr>
        <w:t>iti</w:t>
      </w:r>
      <w:r w:rsidR="00FB3587">
        <w:rPr>
          <w:rFonts w:ascii="Times New Roman" w:hAnsi="Times New Roman" w:cs="Times New Roman"/>
          <w:sz w:val="24"/>
          <w:szCs w:val="24"/>
        </w:rPr>
        <w:t xml:space="preserve"> i </w:t>
      </w:r>
      <w:r w:rsidR="00F959FD">
        <w:rPr>
          <w:rFonts w:ascii="Times New Roman" w:hAnsi="Times New Roman" w:cs="Times New Roman"/>
          <w:sz w:val="24"/>
          <w:szCs w:val="24"/>
        </w:rPr>
        <w:t xml:space="preserve">voditi </w:t>
      </w:r>
      <w:r w:rsidR="00FB3587">
        <w:rPr>
          <w:rFonts w:ascii="Times New Roman" w:hAnsi="Times New Roman" w:cs="Times New Roman"/>
          <w:sz w:val="24"/>
          <w:szCs w:val="24"/>
        </w:rPr>
        <w:t>brigu o zaštiti okoliša (Ustav Republike Hrvatske, NN 05/14)</w:t>
      </w:r>
      <w:r w:rsidR="00F959FD">
        <w:rPr>
          <w:rFonts w:ascii="Times New Roman" w:hAnsi="Times New Roman" w:cs="Times New Roman"/>
          <w:sz w:val="24"/>
          <w:szCs w:val="24"/>
        </w:rPr>
        <w:t>.</w:t>
      </w:r>
    </w:p>
    <w:p w14:paraId="156F76DF" w14:textId="3677AB5F" w:rsidR="00112BE3" w:rsidRPr="00003F9C" w:rsidRDefault="00592A6E" w:rsidP="00003F9C">
      <w:pPr>
        <w:spacing w:line="360" w:lineRule="auto"/>
        <w:jc w:val="both"/>
        <w:rPr>
          <w:rFonts w:ascii="Times New Roman" w:hAnsi="Times New Roman" w:cs="Times New Roman"/>
          <w:color w:val="000000"/>
          <w:sz w:val="24"/>
          <w:szCs w:val="24"/>
          <w:shd w:val="clear" w:color="auto" w:fill="FFFFFF"/>
        </w:rPr>
      </w:pPr>
      <w:r w:rsidRPr="00003F9C">
        <w:rPr>
          <w:rFonts w:ascii="Times New Roman" w:hAnsi="Times New Roman" w:cs="Times New Roman"/>
          <w:sz w:val="24"/>
          <w:szCs w:val="24"/>
        </w:rPr>
        <w:t xml:space="preserve">U Republici Hrvatskoj moguće je također uskratiti pravo na pristup vode što navodi se u </w:t>
      </w:r>
      <w:r w:rsidR="00334714" w:rsidRPr="00003F9C">
        <w:rPr>
          <w:rFonts w:ascii="Times New Roman" w:hAnsi="Times New Roman" w:cs="Times New Roman"/>
          <w:sz w:val="24"/>
          <w:szCs w:val="24"/>
        </w:rPr>
        <w:t xml:space="preserve"> </w:t>
      </w:r>
      <w:r w:rsidRPr="00003F9C">
        <w:rPr>
          <w:rFonts w:ascii="Times New Roman" w:hAnsi="Times New Roman" w:cs="Times New Roman"/>
          <w:sz w:val="24"/>
          <w:szCs w:val="24"/>
        </w:rPr>
        <w:t>o</w:t>
      </w:r>
      <w:r w:rsidR="00334714" w:rsidRPr="00003F9C">
        <w:rPr>
          <w:rFonts w:ascii="Times New Roman" w:hAnsi="Times New Roman" w:cs="Times New Roman"/>
          <w:sz w:val="24"/>
          <w:szCs w:val="24"/>
        </w:rPr>
        <w:t>dredbama</w:t>
      </w:r>
      <w:r w:rsidR="00334714" w:rsidRPr="00003F9C">
        <w:rPr>
          <w:rFonts w:ascii="Times New Roman" w:hAnsi="Times New Roman" w:cs="Times New Roman"/>
          <w:color w:val="000000"/>
          <w:sz w:val="24"/>
          <w:szCs w:val="24"/>
          <w:shd w:val="clear" w:color="auto" w:fill="FFFFFF"/>
        </w:rPr>
        <w:t xml:space="preserve"> članka 41. </w:t>
      </w:r>
      <w:r w:rsidRPr="00003F9C">
        <w:rPr>
          <w:rFonts w:ascii="Times New Roman" w:hAnsi="Times New Roman" w:cs="Times New Roman"/>
          <w:color w:val="000000"/>
          <w:sz w:val="24"/>
          <w:szCs w:val="24"/>
          <w:shd w:val="clear" w:color="auto" w:fill="FFFFFF"/>
        </w:rPr>
        <w:t>Zakona o vodnim uslugama (NN 66/19)</w:t>
      </w:r>
      <w:r w:rsidR="00F959FD">
        <w:rPr>
          <w:rFonts w:ascii="Times New Roman" w:hAnsi="Times New Roman" w:cs="Times New Roman"/>
          <w:color w:val="000000"/>
          <w:sz w:val="24"/>
          <w:szCs w:val="24"/>
          <w:shd w:val="clear" w:color="auto" w:fill="FFFFFF"/>
        </w:rPr>
        <w:t>.</w:t>
      </w:r>
      <w:r w:rsidR="00334714" w:rsidRPr="00003F9C">
        <w:rPr>
          <w:rFonts w:ascii="Times New Roman" w:hAnsi="Times New Roman" w:cs="Times New Roman"/>
          <w:color w:val="000000"/>
          <w:sz w:val="24"/>
          <w:szCs w:val="24"/>
          <w:shd w:val="clear" w:color="auto" w:fill="FFFFFF"/>
        </w:rPr>
        <w:t xml:space="preserve"> </w:t>
      </w:r>
      <w:r w:rsidR="00F959FD">
        <w:rPr>
          <w:rFonts w:ascii="Times New Roman" w:hAnsi="Times New Roman" w:cs="Times New Roman"/>
          <w:color w:val="000000"/>
          <w:sz w:val="24"/>
          <w:szCs w:val="24"/>
          <w:shd w:val="clear" w:color="auto" w:fill="FFFFFF"/>
        </w:rPr>
        <w:t>O</w:t>
      </w:r>
      <w:r w:rsidR="00334714" w:rsidRPr="00003F9C">
        <w:rPr>
          <w:rFonts w:ascii="Times New Roman" w:hAnsi="Times New Roman" w:cs="Times New Roman"/>
          <w:color w:val="000000"/>
          <w:sz w:val="24"/>
          <w:szCs w:val="24"/>
          <w:shd w:val="clear" w:color="auto" w:fill="FFFFFF"/>
        </w:rPr>
        <w:t>dređeno je da isporučitelj vodne usluge može korisnicima iz opravdanih razloga (primjerice neplaćanje računa za vodu) ograničiti ili obustaviti isporuku vodnih usluga</w:t>
      </w:r>
      <w:r w:rsidR="00112BE3" w:rsidRPr="00003F9C">
        <w:rPr>
          <w:rFonts w:ascii="Times New Roman" w:hAnsi="Times New Roman" w:cs="Times New Roman"/>
          <w:color w:val="000000"/>
          <w:sz w:val="24"/>
          <w:szCs w:val="24"/>
          <w:shd w:val="clear" w:color="auto" w:fill="FFFFFF"/>
        </w:rPr>
        <w:t>.</w:t>
      </w:r>
    </w:p>
    <w:p w14:paraId="234F51F1" w14:textId="7B8B57C9" w:rsidR="00112BE3" w:rsidRPr="00003F9C" w:rsidRDefault="00112BE3" w:rsidP="00003F9C">
      <w:pPr>
        <w:spacing w:line="360" w:lineRule="auto"/>
        <w:jc w:val="both"/>
        <w:rPr>
          <w:rFonts w:ascii="Times New Roman" w:hAnsi="Times New Roman" w:cs="Times New Roman"/>
          <w:color w:val="000000"/>
          <w:sz w:val="24"/>
          <w:szCs w:val="24"/>
          <w:shd w:val="clear" w:color="auto" w:fill="FFFFFF"/>
        </w:rPr>
      </w:pPr>
      <w:r w:rsidRPr="00003F9C">
        <w:rPr>
          <w:rFonts w:ascii="Times New Roman" w:hAnsi="Times New Roman" w:cs="Times New Roman"/>
          <w:color w:val="000000"/>
          <w:sz w:val="24"/>
          <w:szCs w:val="24"/>
          <w:shd w:val="clear" w:color="auto" w:fill="FFFFFF"/>
        </w:rPr>
        <w:t>Obzirom da je dostupnost vode za piće i sanitarne potrebe, nedvojbeno ljudska i osnovno životna potreba,</w:t>
      </w:r>
      <w:r w:rsidR="00F959FD">
        <w:rPr>
          <w:rFonts w:ascii="Times New Roman" w:hAnsi="Times New Roman" w:cs="Times New Roman"/>
          <w:color w:val="000000"/>
          <w:sz w:val="24"/>
          <w:szCs w:val="24"/>
          <w:shd w:val="clear" w:color="auto" w:fill="FFFFFF"/>
        </w:rPr>
        <w:t xml:space="preserve"> posebice</w:t>
      </w:r>
      <w:r w:rsidRPr="00003F9C">
        <w:rPr>
          <w:rFonts w:ascii="Times New Roman" w:hAnsi="Times New Roman" w:cs="Times New Roman"/>
          <w:color w:val="000000"/>
          <w:sz w:val="24"/>
          <w:szCs w:val="24"/>
          <w:shd w:val="clear" w:color="auto" w:fill="FFFFFF"/>
        </w:rPr>
        <w:t xml:space="preserve"> prema građanima koji nisu u mogućnosti platiti račun</w:t>
      </w:r>
      <w:r w:rsidR="00F959FD">
        <w:rPr>
          <w:rFonts w:ascii="Times New Roman" w:hAnsi="Times New Roman" w:cs="Times New Roman"/>
          <w:color w:val="000000"/>
          <w:sz w:val="24"/>
          <w:szCs w:val="24"/>
          <w:shd w:val="clear" w:color="auto" w:fill="FFFFFF"/>
        </w:rPr>
        <w:t>,</w:t>
      </w:r>
      <w:r w:rsidRPr="00003F9C">
        <w:rPr>
          <w:rFonts w:ascii="Times New Roman" w:hAnsi="Times New Roman" w:cs="Times New Roman"/>
          <w:color w:val="000000"/>
          <w:sz w:val="24"/>
          <w:szCs w:val="24"/>
          <w:shd w:val="clear" w:color="auto" w:fill="FFFFFF"/>
        </w:rPr>
        <w:t xml:space="preserve"> jer su u lošijoj financijskoj mogućnosti, navedeno bi trebalo biti pokriveno od strane sustava socijalne skrbi i zaštite </w:t>
      </w:r>
      <w:r w:rsidRPr="00003F9C">
        <w:rPr>
          <w:rFonts w:ascii="Times New Roman" w:hAnsi="Times New Roman" w:cs="Times New Roman"/>
          <w:sz w:val="24"/>
          <w:szCs w:val="24"/>
        </w:rPr>
        <w:t xml:space="preserve"> (Sarvan 2019.)</w:t>
      </w:r>
    </w:p>
    <w:p w14:paraId="13597298" w14:textId="68A6F0F7" w:rsidR="00E01365" w:rsidRDefault="00E01365"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Danas, sve više međunarodnih institucija ukazuje na globalni problem prava na vodu</w:t>
      </w:r>
      <w:r w:rsidR="008000D6">
        <w:rPr>
          <w:rFonts w:ascii="Times New Roman" w:hAnsi="Times New Roman" w:cs="Times New Roman"/>
          <w:sz w:val="24"/>
          <w:szCs w:val="24"/>
        </w:rPr>
        <w:t xml:space="preserve">. Opća skupština UN-a je prihvatila 2010.godine u </w:t>
      </w:r>
      <w:r w:rsidR="00F959FD">
        <w:rPr>
          <w:rFonts w:ascii="Times New Roman" w:hAnsi="Times New Roman" w:cs="Times New Roman"/>
          <w:sz w:val="24"/>
          <w:szCs w:val="24"/>
        </w:rPr>
        <w:t>s</w:t>
      </w:r>
      <w:r w:rsidR="008000D6">
        <w:rPr>
          <w:rFonts w:ascii="Times New Roman" w:hAnsi="Times New Roman" w:cs="Times New Roman"/>
          <w:sz w:val="24"/>
          <w:szCs w:val="24"/>
        </w:rPr>
        <w:t xml:space="preserve">rpnju, rezoluciju o ljudskom pravu na vodu i sanitarije, gdje su pravo na vodu opisali kao pravo na čistu, sigurnu vodu za piće, ali i potrebu saniranja otpadnih voda. Također, UN spominje pravo na vodu kao jedno od svojih </w:t>
      </w:r>
      <w:r w:rsidR="00F959FD">
        <w:rPr>
          <w:rFonts w:ascii="Times New Roman" w:hAnsi="Times New Roman" w:cs="Times New Roman"/>
          <w:sz w:val="24"/>
          <w:szCs w:val="24"/>
        </w:rPr>
        <w:t xml:space="preserve">17 </w:t>
      </w:r>
      <w:r w:rsidR="008000D6">
        <w:rPr>
          <w:rFonts w:ascii="Times New Roman" w:hAnsi="Times New Roman" w:cs="Times New Roman"/>
          <w:sz w:val="24"/>
          <w:szCs w:val="24"/>
        </w:rPr>
        <w:t xml:space="preserve">Održivih ciljeva </w:t>
      </w:r>
      <w:r w:rsidR="00F959FD">
        <w:rPr>
          <w:rFonts w:ascii="Times New Roman" w:hAnsi="Times New Roman" w:cs="Times New Roman"/>
          <w:sz w:val="24"/>
          <w:szCs w:val="24"/>
        </w:rPr>
        <w:t>za 2030.</w:t>
      </w:r>
    </w:p>
    <w:p w14:paraId="70A3904A" w14:textId="2D1B8081" w:rsidR="00FF1D26" w:rsidRDefault="00BE23D5" w:rsidP="00FF1D2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Također, samo neki od problema koji se navode da su povezani sa dostupnošću vode i higijene su: da djeca, posebice djevojke su često uskraćene za školovanje jer školama nedostaju toaleti i voda, žene često većinu dana moraju skupljati vodu ako voda nije dostupna, po</w:t>
      </w:r>
      <w:r w:rsidR="00FF1D26">
        <w:rPr>
          <w:rFonts w:ascii="Times New Roman" w:hAnsi="Times New Roman" w:cs="Times New Roman"/>
          <w:sz w:val="24"/>
          <w:szCs w:val="24"/>
        </w:rPr>
        <w:t xml:space="preserve">ljoprivrednici su češće bolesni u krajevima u kojima pitka voda i higijena nije osigurana, a zdravstveni sustavi su zatrpani i veliki ekonomski teret državi. (World Vision, 2020.) </w:t>
      </w:r>
    </w:p>
    <w:p w14:paraId="3A825173" w14:textId="2051C96F" w:rsidR="008000D6" w:rsidRDefault="008000D6" w:rsidP="00003F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Sarvan (2019.) spominje kako pravo na vodu nije nigdje </w:t>
      </w:r>
      <w:r w:rsidR="00F959FD">
        <w:rPr>
          <w:rFonts w:ascii="Times New Roman" w:hAnsi="Times New Roman" w:cs="Times New Roman"/>
          <w:sz w:val="24"/>
          <w:szCs w:val="24"/>
        </w:rPr>
        <w:t>izričito</w:t>
      </w:r>
      <w:r>
        <w:rPr>
          <w:rFonts w:ascii="Times New Roman" w:hAnsi="Times New Roman" w:cs="Times New Roman"/>
          <w:sz w:val="24"/>
          <w:szCs w:val="24"/>
        </w:rPr>
        <w:t xml:space="preserve"> pravno obvezujuće, ali se pravo na vodu percipira kao ljudsko pravo u građanskim, političkim, socijalnim i drugim pravima, no postoji  i dalje potreba da se pravo na vodu izričito zaštiti i posebno navede kao ljudsko pravo.</w:t>
      </w:r>
    </w:p>
    <w:p w14:paraId="530FEAF7" w14:textId="2112EA09" w:rsidR="008000D6" w:rsidRDefault="00003F9C" w:rsidP="008F29F5">
      <w:pPr>
        <w:pStyle w:val="Heading1"/>
      </w:pPr>
      <w:bookmarkStart w:id="3" w:name="_Toc61107101"/>
      <w:bookmarkStart w:id="4" w:name="_Toc61107138"/>
      <w:bookmarkStart w:id="5" w:name="_Toc61462039"/>
      <w:r>
        <w:lastRenderedPageBreak/>
        <w:t>2.</w:t>
      </w:r>
      <w:r w:rsidR="008000D6">
        <w:t>Što obuhvaća pravo na vodu?</w:t>
      </w:r>
      <w:bookmarkEnd w:id="3"/>
      <w:bookmarkEnd w:id="4"/>
      <w:bookmarkEnd w:id="5"/>
    </w:p>
    <w:p w14:paraId="6DA92E83" w14:textId="77777777" w:rsidR="001378EC" w:rsidRPr="001378EC" w:rsidRDefault="001378EC" w:rsidP="001378EC"/>
    <w:p w14:paraId="02099F1F" w14:textId="179C84A9" w:rsidR="00D30F57" w:rsidRDefault="008000D6"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Pravo na vodu ne obuhvaća samo pravo na piće</w:t>
      </w:r>
      <w:r w:rsidR="005045A8">
        <w:rPr>
          <w:rFonts w:ascii="Times New Roman" w:hAnsi="Times New Roman" w:cs="Times New Roman"/>
          <w:sz w:val="24"/>
          <w:szCs w:val="24"/>
        </w:rPr>
        <w:t>, nego i svu vodu za osnovne ljudske potrebe.</w:t>
      </w:r>
    </w:p>
    <w:p w14:paraId="0C9EDDED" w14:textId="4620D3F5" w:rsidR="008000D6" w:rsidRDefault="008000D6"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Pravo na vodu obuhvaća pravo na vodu za osobne potrebe (ono nije neograničeno ili besplatno). Autorica Sarvan (2019.)</w:t>
      </w:r>
      <w:r w:rsidR="005045A8">
        <w:rPr>
          <w:rFonts w:ascii="Times New Roman" w:hAnsi="Times New Roman" w:cs="Times New Roman"/>
          <w:sz w:val="24"/>
          <w:szCs w:val="24"/>
        </w:rPr>
        <w:t xml:space="preserve"> spominje kako navedeno obuhvaća vodu potrebnu za kućnastvo, te se primjerenost ljudskog prava na vodu razlikuje ovisno o geografskom položaju, nasljeđu u društvu</w:t>
      </w:r>
      <w:r w:rsidR="00695B93">
        <w:rPr>
          <w:rFonts w:ascii="Times New Roman" w:hAnsi="Times New Roman" w:cs="Times New Roman"/>
          <w:sz w:val="24"/>
          <w:szCs w:val="24"/>
        </w:rPr>
        <w:t>, ali bi trebalo obuhvaćati sljedeće:</w:t>
      </w:r>
    </w:p>
    <w:p w14:paraId="33DC528A" w14:textId="1E0693E2" w:rsidR="00695B93" w:rsidRDefault="00695B93" w:rsidP="00003F9C">
      <w:pPr>
        <w:pStyle w:val="ListParagraph"/>
        <w:numPr>
          <w:ilvl w:val="0"/>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Pravo na raspoloživost</w:t>
      </w:r>
    </w:p>
    <w:p w14:paraId="7D640D8E" w14:textId="33B6CAA6" w:rsidR="00695B93" w:rsidRDefault="00695B93" w:rsidP="00003F9C">
      <w:pPr>
        <w:pStyle w:val="ListParagraph"/>
        <w:numPr>
          <w:ilvl w:val="0"/>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Pravo na kvalitetu</w:t>
      </w:r>
    </w:p>
    <w:p w14:paraId="06891A0D" w14:textId="022FA4A6" w:rsidR="00695B93" w:rsidRDefault="00695B93" w:rsidP="00003F9C">
      <w:pPr>
        <w:pStyle w:val="ListParagraph"/>
        <w:numPr>
          <w:ilvl w:val="0"/>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Pravo na dostupnost (fizičku, ekonomsku, nediskriminacijsku i dostupnost informacija)</w:t>
      </w:r>
    </w:p>
    <w:p w14:paraId="78CC28FA" w14:textId="6F575D1A" w:rsidR="00695B93" w:rsidRDefault="00F959FD"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w:t>
      </w:r>
      <w:r w:rsidR="00695B93">
        <w:rPr>
          <w:rFonts w:ascii="Times New Roman" w:hAnsi="Times New Roman" w:cs="Times New Roman"/>
          <w:sz w:val="24"/>
          <w:szCs w:val="24"/>
        </w:rPr>
        <w:t>ravo na raspoloživost vode ukratko obuhvaća pravo na opskrbu vodom za piće i sanitarnu odvodnju u dovoljnim količinama i kontinuirano za osobne potrebe (</w:t>
      </w:r>
      <w:r>
        <w:rPr>
          <w:rFonts w:ascii="Times New Roman" w:hAnsi="Times New Roman" w:cs="Times New Roman"/>
          <w:sz w:val="24"/>
          <w:szCs w:val="24"/>
        </w:rPr>
        <w:t>p</w:t>
      </w:r>
      <w:r w:rsidR="00695B93">
        <w:rPr>
          <w:rFonts w:ascii="Times New Roman" w:hAnsi="Times New Roman" w:cs="Times New Roman"/>
          <w:sz w:val="24"/>
          <w:szCs w:val="24"/>
        </w:rPr>
        <w:t>otrebe kuhanja, pranje odjeće, pića)</w:t>
      </w:r>
      <w:r>
        <w:rPr>
          <w:rFonts w:ascii="Times New Roman" w:hAnsi="Times New Roman" w:cs="Times New Roman"/>
          <w:sz w:val="24"/>
          <w:szCs w:val="24"/>
        </w:rPr>
        <w:t>.</w:t>
      </w:r>
    </w:p>
    <w:p w14:paraId="0147835F" w14:textId="617994BC" w:rsidR="00695B93" w:rsidRDefault="00695B93"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Pravo na kvalitetu obuhvaća pravo da voda bude sigurna za piće, bez mikroorganizama, kemijskih tvari i drugo, bez mirisa,okusa i boje.</w:t>
      </w:r>
    </w:p>
    <w:p w14:paraId="744C0BDC" w14:textId="1958B4E7" w:rsidR="00112BE3" w:rsidRDefault="00695B93"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Pravo na dostupnost obuhvaća: fizičku (dovoljan pristup za sve), ekonomsku (da cijena nije ugrožavajuća prepreka za pojedine skupine</w:t>
      </w:r>
      <w:r w:rsidR="00F959FD">
        <w:rPr>
          <w:rFonts w:ascii="Times New Roman" w:hAnsi="Times New Roman" w:cs="Times New Roman"/>
          <w:sz w:val="24"/>
          <w:szCs w:val="24"/>
        </w:rPr>
        <w:t>,</w:t>
      </w:r>
      <w:r>
        <w:rPr>
          <w:rFonts w:ascii="Times New Roman" w:hAnsi="Times New Roman" w:cs="Times New Roman"/>
          <w:sz w:val="24"/>
          <w:szCs w:val="24"/>
        </w:rPr>
        <w:t xml:space="preserve"> </w:t>
      </w:r>
      <w:r w:rsidR="00F959FD">
        <w:rPr>
          <w:rFonts w:ascii="Times New Roman" w:hAnsi="Times New Roman" w:cs="Times New Roman"/>
          <w:sz w:val="24"/>
          <w:szCs w:val="24"/>
        </w:rPr>
        <w:t>s</w:t>
      </w:r>
      <w:r>
        <w:rPr>
          <w:rFonts w:ascii="Times New Roman" w:hAnsi="Times New Roman" w:cs="Times New Roman"/>
          <w:sz w:val="24"/>
          <w:szCs w:val="24"/>
        </w:rPr>
        <w:t>amtra se da bi iznos prihvatljiv bio od 3-5% ukupnog dohotka kućanstva), nediskriminacijsku (da nitijednoj skupini nije uskraćeno pravo na vodu), a dostupnost informacijama obuhvaća da svima moraju biti dostupne informacije o vodi, i korištenju vode (Sarvan 2019.)</w:t>
      </w:r>
      <w:r w:rsidR="00F959FD">
        <w:rPr>
          <w:rFonts w:ascii="Times New Roman" w:hAnsi="Times New Roman" w:cs="Times New Roman"/>
          <w:sz w:val="24"/>
          <w:szCs w:val="24"/>
        </w:rPr>
        <w:t>.</w:t>
      </w:r>
    </w:p>
    <w:p w14:paraId="585062F7" w14:textId="01F3CFEE" w:rsidR="00BE3736" w:rsidRDefault="00003F9C" w:rsidP="00BE3736">
      <w:pPr>
        <w:pStyle w:val="Heading1"/>
      </w:pPr>
      <w:bookmarkStart w:id="6" w:name="_Toc61107102"/>
      <w:bookmarkStart w:id="7" w:name="_Toc61107139"/>
      <w:bookmarkStart w:id="8" w:name="_Toc61462040"/>
      <w:r>
        <w:t>3.</w:t>
      </w:r>
      <w:r w:rsidR="00112BE3">
        <w:t>Proble</w:t>
      </w:r>
      <w:r w:rsidR="00722E0F">
        <w:t>matika i potreba za zaštitom voda</w:t>
      </w:r>
      <w:bookmarkEnd w:id="6"/>
      <w:bookmarkEnd w:id="7"/>
      <w:bookmarkEnd w:id="8"/>
    </w:p>
    <w:p w14:paraId="1891D599" w14:textId="77777777" w:rsidR="00BE3736" w:rsidRDefault="00A43D3B" w:rsidP="00BE3736">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Oskudnost vodoopskrbe i loša distribucija vode su briga za</w:t>
      </w:r>
      <w:r w:rsidR="005A374D">
        <w:rPr>
          <w:rFonts w:ascii="Times New Roman" w:hAnsi="Times New Roman" w:cs="Times New Roman"/>
          <w:sz w:val="24"/>
          <w:szCs w:val="24"/>
        </w:rPr>
        <w:t xml:space="preserve"> otprilike 1,1 milijarde ljudi, </w:t>
      </w:r>
      <w:r w:rsidR="00DB6521">
        <w:rPr>
          <w:rFonts w:ascii="Times New Roman" w:hAnsi="Times New Roman" w:cs="Times New Roman"/>
          <w:sz w:val="24"/>
          <w:szCs w:val="24"/>
        </w:rPr>
        <w:t>odnosno</w:t>
      </w:r>
      <w:r w:rsidR="005A374D">
        <w:rPr>
          <w:rFonts w:ascii="Times New Roman" w:hAnsi="Times New Roman" w:cs="Times New Roman"/>
          <w:sz w:val="24"/>
          <w:szCs w:val="24"/>
        </w:rPr>
        <w:t xml:space="preserve"> otprilike</w:t>
      </w:r>
      <w:r w:rsidR="00DB6521">
        <w:rPr>
          <w:rFonts w:ascii="Times New Roman" w:hAnsi="Times New Roman" w:cs="Times New Roman"/>
          <w:sz w:val="24"/>
          <w:szCs w:val="24"/>
        </w:rPr>
        <w:t xml:space="preserve"> oko</w:t>
      </w:r>
      <w:r w:rsidR="005A374D">
        <w:rPr>
          <w:rFonts w:ascii="Times New Roman" w:hAnsi="Times New Roman" w:cs="Times New Roman"/>
          <w:sz w:val="24"/>
          <w:szCs w:val="24"/>
        </w:rPr>
        <w:t xml:space="preserve"> 20% svjetske populacije. Osim navedenog, dio populacije vodu prikuplja iz nesigurnih izvora, primjerice skuplja kišnicu ili iz rijeka, jezera koja su inficirana s bakterijama koje mogu uzrokovati razne bolesti, čak i smrt</w:t>
      </w:r>
      <w:r w:rsidR="00BE3736">
        <w:rPr>
          <w:rFonts w:ascii="Times New Roman" w:hAnsi="Times New Roman" w:cs="Times New Roman"/>
          <w:sz w:val="24"/>
          <w:szCs w:val="24"/>
        </w:rPr>
        <w:t>.</w:t>
      </w:r>
      <w:r w:rsidR="00BE3736" w:rsidRPr="00BE3736">
        <w:rPr>
          <w:rFonts w:ascii="Times New Roman" w:hAnsi="Times New Roman" w:cs="Times New Roman"/>
          <w:sz w:val="24"/>
          <w:szCs w:val="24"/>
        </w:rPr>
        <w:t xml:space="preserve"> </w:t>
      </w:r>
      <w:r w:rsidR="00BE3736">
        <w:rPr>
          <w:rFonts w:ascii="Times New Roman" w:hAnsi="Times New Roman" w:cs="Times New Roman"/>
          <w:sz w:val="24"/>
          <w:szCs w:val="24"/>
        </w:rPr>
        <w:t>U zemljama u razvoju, onečišćenje je glavni razlog problema sa opskrbom vode. Čak 1,8 milijuna djece godišnje umire zbog dijareje</w:t>
      </w:r>
      <w:r w:rsidR="005A374D">
        <w:rPr>
          <w:rFonts w:ascii="Times New Roman" w:hAnsi="Times New Roman" w:cs="Times New Roman"/>
          <w:sz w:val="24"/>
          <w:szCs w:val="24"/>
        </w:rPr>
        <w:t xml:space="preserve"> ( UNDP, 2006., prema Pawar, 2013.)</w:t>
      </w:r>
      <w:r w:rsidR="00DB6521">
        <w:rPr>
          <w:rFonts w:ascii="Times New Roman" w:hAnsi="Times New Roman" w:cs="Times New Roman"/>
          <w:sz w:val="24"/>
          <w:szCs w:val="24"/>
        </w:rPr>
        <w:t>.</w:t>
      </w:r>
      <w:r w:rsidR="00BE3736">
        <w:rPr>
          <w:rFonts w:ascii="Times New Roman" w:hAnsi="Times New Roman" w:cs="Times New Roman"/>
          <w:sz w:val="24"/>
          <w:szCs w:val="24"/>
        </w:rPr>
        <w:t xml:space="preserve"> </w:t>
      </w:r>
    </w:p>
    <w:p w14:paraId="13F32625" w14:textId="2DBC08CE" w:rsidR="005A374D" w:rsidRDefault="00BE3736"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Slično potvrđuju i podaci UNICEF-a i Svjetske zdravstvene organizacije (2019.) 8 od 10 ljudi iz ruralnih mjesta nema pristup osnovnim uvjetima, i da je polovica istih iz zemalja u razvoju, da 144 milijuna ljudi za piće koristi vodu iz izvora. Slične podatke navode i za pristup higijeni, gdje navode da 3 milijarde ljudi nema mogućnosti za obavljanje osnovne higijene kod kuće, 1.6 milijarde ima tek osnovne uvjete.</w:t>
      </w:r>
    </w:p>
    <w:p w14:paraId="5B65D479" w14:textId="6F6E9790" w:rsidR="00C5091E" w:rsidRDefault="00C5091E"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Osim zagađenja, sve veći je i problem komercijalizacija</w:t>
      </w:r>
      <w:r w:rsidR="00DB6521">
        <w:rPr>
          <w:rFonts w:ascii="Times New Roman" w:hAnsi="Times New Roman" w:cs="Times New Roman"/>
          <w:sz w:val="24"/>
          <w:szCs w:val="24"/>
        </w:rPr>
        <w:t xml:space="preserve"> i</w:t>
      </w:r>
      <w:r>
        <w:rPr>
          <w:rFonts w:ascii="Times New Roman" w:hAnsi="Times New Roman" w:cs="Times New Roman"/>
          <w:sz w:val="24"/>
          <w:szCs w:val="24"/>
        </w:rPr>
        <w:t xml:space="preserve"> privatizacija voda, ali i zaduživanja država prema bankama kako bi svojim građanima priuštila vodu.</w:t>
      </w:r>
      <w:r w:rsidR="00BE3736" w:rsidRPr="00BE3736">
        <w:rPr>
          <w:rFonts w:ascii="Times New Roman" w:hAnsi="Times New Roman" w:cs="Times New Roman"/>
          <w:sz w:val="24"/>
          <w:szCs w:val="24"/>
        </w:rPr>
        <w:t xml:space="preserve"> </w:t>
      </w:r>
      <w:r w:rsidR="00BE3736">
        <w:rPr>
          <w:rFonts w:ascii="Times New Roman" w:hAnsi="Times New Roman" w:cs="Times New Roman"/>
          <w:sz w:val="24"/>
          <w:szCs w:val="24"/>
        </w:rPr>
        <w:t>Još jedan problem navodi i Pawar, (2013.)  kako se od 1997. do 2007. ulog posudbe Svjetske Banke povećao za čak 50%, a broj zemlja koje su trebale posudbu sa 47 se povećao na čak 79 u 2007.godini.</w:t>
      </w:r>
    </w:p>
    <w:p w14:paraId="2C537C0F" w14:textId="7360AFF7" w:rsidR="00BF5FED" w:rsidRDefault="00BF5FED"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Centre for Affordable Water and Sanitation(2020.) navodi kako uviđaju 5 glavnih izazova koji se tiču postizanja održivog, sveobuhvatnog pristupa vodi i higijeni: 1. razina potrebe za dostupnošću pitke vode, higijene, 2. različitost varijabilnosti i opsega potrebe za pitkom vodom i higijenom, 3. kako održati osnovne WASH (Voda, sanitacija, higijena) usluge dugoročno, 4. kako stupiti u kontat s ljudima u najvećoj potrbi i 5. integracija vode, sanitacije i higijene za zadravlje.</w:t>
      </w:r>
    </w:p>
    <w:p w14:paraId="4C2052EF" w14:textId="21AA7F7C" w:rsidR="00B1388D" w:rsidRDefault="00B1388D"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Možemo reći kako je pristup vodi (ili nepristup) jednim dijelom i pitanje socijalne pravde i socijalne uključenosti (ili isključenosti) (Pawar, 2013.)</w:t>
      </w:r>
      <w:r w:rsidR="00DB6521">
        <w:rPr>
          <w:rFonts w:ascii="Times New Roman" w:hAnsi="Times New Roman" w:cs="Times New Roman"/>
          <w:sz w:val="24"/>
          <w:szCs w:val="24"/>
        </w:rPr>
        <w:t>.</w:t>
      </w:r>
    </w:p>
    <w:p w14:paraId="4232EB05" w14:textId="3FCF5634" w:rsidR="00BE3736" w:rsidRDefault="00BE3736"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Isto navodi i Unicef i Svjetska zdravstvena organizacija (2019.)</w:t>
      </w:r>
      <w:r w:rsidR="0087334A">
        <w:rPr>
          <w:rFonts w:ascii="Times New Roman" w:hAnsi="Times New Roman" w:cs="Times New Roman"/>
          <w:sz w:val="24"/>
          <w:szCs w:val="24"/>
        </w:rPr>
        <w:t xml:space="preserve"> kao jedan vid nejednakosti među ljudima, njihov pristup vodi, higijeni i sanaciji. Kao neke od prioritet navode: rješavanje problema vođenja nužde na otvorenom (5% populacije 2017., nije imalo pristup toaletu i provodilo je nuždu na otvorenom), osiguravanje pitke vode (obzirom da žene većinom skupljaju vodu i time su u nepovoljnijem položaju, u Sierra Leone, 1 od 4 kućanstva moraju skupljati vodu, a od tih kućanstva u 3 naprama 4 slučaja to rade žene),</w:t>
      </w:r>
      <w:r w:rsidR="008C5FDA">
        <w:rPr>
          <w:rFonts w:ascii="Times New Roman" w:hAnsi="Times New Roman" w:cs="Times New Roman"/>
          <w:sz w:val="24"/>
          <w:szCs w:val="24"/>
        </w:rPr>
        <w:t xml:space="preserve"> poboljšani pristup higijeni (posebice kod žena, takozvana menstrualna higijena)</w:t>
      </w:r>
    </w:p>
    <w:p w14:paraId="15518206" w14:textId="4568A1B4" w:rsidR="002205B0" w:rsidRDefault="00D7647E"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Pawar, (2013.) </w:t>
      </w:r>
      <w:r w:rsidR="0092351E">
        <w:rPr>
          <w:rFonts w:ascii="Times New Roman" w:hAnsi="Times New Roman" w:cs="Times New Roman"/>
          <w:sz w:val="24"/>
          <w:szCs w:val="24"/>
        </w:rPr>
        <w:t>ističe</w:t>
      </w:r>
      <w:r>
        <w:rPr>
          <w:rFonts w:ascii="Times New Roman" w:hAnsi="Times New Roman" w:cs="Times New Roman"/>
          <w:sz w:val="24"/>
          <w:szCs w:val="24"/>
        </w:rPr>
        <w:t xml:space="preserve"> kako uloga socijalog radnika u zaštiti prava na vodu je višestruka. Socijalni radnik mora na makrorazini prvo raditi na osvješćivanju pot</w:t>
      </w:r>
      <w:r w:rsidR="008D77DE">
        <w:rPr>
          <w:rFonts w:ascii="Times New Roman" w:hAnsi="Times New Roman" w:cs="Times New Roman"/>
          <w:sz w:val="24"/>
          <w:szCs w:val="24"/>
        </w:rPr>
        <w:t>r</w:t>
      </w:r>
      <w:r>
        <w:rPr>
          <w:rFonts w:ascii="Times New Roman" w:hAnsi="Times New Roman" w:cs="Times New Roman"/>
          <w:sz w:val="24"/>
          <w:szCs w:val="24"/>
        </w:rPr>
        <w:t>eba za vodom i potreba za zaštitom voda, stvarati pritisak političkim čelnicima da se pravo na vodu diskutira, zatim mora lobirati u zajendici i mobilizirati zajednicu, tražiti podršku u neprofitnim organizacijama, agencijama i javnim osobama te na kraju razumijeti kako pravo na vodu utječe na pojedinca i osnažiti pojedinca.</w:t>
      </w:r>
      <w:r w:rsidR="00400E3B">
        <w:rPr>
          <w:rFonts w:ascii="Times New Roman" w:hAnsi="Times New Roman" w:cs="Times New Roman"/>
          <w:sz w:val="24"/>
          <w:szCs w:val="24"/>
        </w:rPr>
        <w:t xml:space="preserve"> </w:t>
      </w:r>
    </w:p>
    <w:p w14:paraId="1070F705" w14:textId="20BEBBB0" w:rsidR="00D30F57" w:rsidRDefault="002205B0"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Pravo na pristup vodi posebice je došlo do izražaja za vrijeme trajanja pandemije COVID-19, obzirom da nemaju svi iste higijenske mogućnosti, ni pristup vodi. </w:t>
      </w:r>
      <w:r w:rsidR="00EB5210">
        <w:rPr>
          <w:rFonts w:ascii="Times New Roman" w:hAnsi="Times New Roman" w:cs="Times New Roman"/>
          <w:sz w:val="24"/>
          <w:szCs w:val="24"/>
        </w:rPr>
        <w:t xml:space="preserve">Posebno je zabrinjavajuće da je </w:t>
      </w:r>
      <w:r w:rsidR="008D77DE">
        <w:rPr>
          <w:rFonts w:ascii="Times New Roman" w:hAnsi="Times New Roman" w:cs="Times New Roman"/>
          <w:sz w:val="24"/>
          <w:szCs w:val="24"/>
        </w:rPr>
        <w:t xml:space="preserve">2019. </w:t>
      </w:r>
      <w:r w:rsidR="00EB5210">
        <w:rPr>
          <w:rFonts w:ascii="Times New Roman" w:hAnsi="Times New Roman" w:cs="Times New Roman"/>
          <w:sz w:val="24"/>
          <w:szCs w:val="24"/>
        </w:rPr>
        <w:t>utvrđeno</w:t>
      </w:r>
      <w:r w:rsidR="008D77DE">
        <w:rPr>
          <w:rFonts w:ascii="Times New Roman" w:hAnsi="Times New Roman" w:cs="Times New Roman"/>
          <w:sz w:val="24"/>
          <w:szCs w:val="24"/>
        </w:rPr>
        <w:t xml:space="preserve"> </w:t>
      </w:r>
      <w:r w:rsidR="00EB5210">
        <w:rPr>
          <w:rFonts w:ascii="Times New Roman" w:hAnsi="Times New Roman" w:cs="Times New Roman"/>
          <w:sz w:val="24"/>
          <w:szCs w:val="24"/>
        </w:rPr>
        <w:t>kako 2.4 milijarde ljudi nema mogućnosti efikasnog pranja ruku jer nemaju pristup sapunu i vodi.</w:t>
      </w:r>
      <w:r>
        <w:rPr>
          <w:rFonts w:ascii="Times New Roman" w:hAnsi="Times New Roman" w:cs="Times New Roman"/>
          <w:sz w:val="24"/>
          <w:szCs w:val="24"/>
        </w:rPr>
        <w:t>(</w:t>
      </w:r>
      <w:r w:rsidR="00EB5210">
        <w:rPr>
          <w:rFonts w:ascii="Times New Roman" w:hAnsi="Times New Roman" w:cs="Times New Roman"/>
          <w:sz w:val="24"/>
          <w:szCs w:val="24"/>
        </w:rPr>
        <w:t xml:space="preserve"> Brauer i sur., 2019., prema </w:t>
      </w:r>
      <w:r w:rsidR="00400E3B">
        <w:rPr>
          <w:rFonts w:ascii="Times New Roman" w:hAnsi="Times New Roman" w:cs="Times New Roman"/>
          <w:sz w:val="24"/>
          <w:szCs w:val="24"/>
        </w:rPr>
        <w:t>Howard i sur. 20</w:t>
      </w:r>
      <w:r>
        <w:rPr>
          <w:rFonts w:ascii="Times New Roman" w:hAnsi="Times New Roman" w:cs="Times New Roman"/>
          <w:sz w:val="24"/>
          <w:szCs w:val="24"/>
        </w:rPr>
        <w:t>20</w:t>
      </w:r>
      <w:r w:rsidR="00400E3B">
        <w:rPr>
          <w:rFonts w:ascii="Times New Roman" w:hAnsi="Times New Roman" w:cs="Times New Roman"/>
          <w:sz w:val="24"/>
          <w:szCs w:val="24"/>
        </w:rPr>
        <w:t>.)</w:t>
      </w:r>
    </w:p>
    <w:p w14:paraId="5FA8BD98" w14:textId="1EF186A2" w:rsidR="00262271" w:rsidRDefault="00262271"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Iako se pristup vodi pokazao esencijalnim i važnim, postoji i dalje malo naznaka da će pravo na vodu biti univerzalno zaštićeno pravo svih,</w:t>
      </w:r>
      <w:r w:rsidR="008D77DE">
        <w:rPr>
          <w:rFonts w:ascii="Times New Roman" w:hAnsi="Times New Roman" w:cs="Times New Roman"/>
          <w:sz w:val="24"/>
          <w:szCs w:val="24"/>
        </w:rPr>
        <w:t xml:space="preserve"> te</w:t>
      </w:r>
      <w:r>
        <w:rPr>
          <w:rFonts w:ascii="Times New Roman" w:hAnsi="Times New Roman" w:cs="Times New Roman"/>
          <w:sz w:val="24"/>
          <w:szCs w:val="24"/>
        </w:rPr>
        <w:t xml:space="preserve"> da će pristup vodi biti poboljšan. (Howard i sur. 2020)</w:t>
      </w:r>
    </w:p>
    <w:p w14:paraId="0BE95C89" w14:textId="77777777" w:rsidR="00BE3736" w:rsidRDefault="00BE3736" w:rsidP="00BE3736">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Koja je uloga socijalnog rada kod prava na vodu?</w:t>
      </w:r>
    </w:p>
    <w:p w14:paraId="32C6B3B8" w14:textId="2A1BC410" w:rsidR="00BE3736" w:rsidRDefault="00BE3736"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Socijalni radnici su dužni kroz socijalnu politiku promovirati i lobirati pravo na vodu za sve, na pristup čistoj pitkoj vodi, bez obzira na socijalni status, rasu, vjeru, nacionalnost i drugo (Pawar, 2013.).</w:t>
      </w:r>
    </w:p>
    <w:p w14:paraId="193E8F54" w14:textId="38551258" w:rsidR="008627A5" w:rsidRDefault="00003F9C" w:rsidP="008F29F5">
      <w:pPr>
        <w:pStyle w:val="Heading1"/>
      </w:pPr>
      <w:bookmarkStart w:id="9" w:name="_Toc61107103"/>
      <w:bookmarkStart w:id="10" w:name="_Toc61107140"/>
      <w:bookmarkStart w:id="11" w:name="_Toc61462041"/>
      <w:r>
        <w:t>4.</w:t>
      </w:r>
      <w:r w:rsidR="008627A5">
        <w:t>Dobit od zagovaranja prava vode za sve:</w:t>
      </w:r>
      <w:bookmarkEnd w:id="9"/>
      <w:bookmarkEnd w:id="10"/>
      <w:bookmarkEnd w:id="11"/>
    </w:p>
    <w:p w14:paraId="32AD8353" w14:textId="77777777" w:rsidR="001378EC" w:rsidRPr="001378EC" w:rsidRDefault="001378EC" w:rsidP="001378EC"/>
    <w:p w14:paraId="6734716D" w14:textId="23250D83" w:rsidR="002205B0" w:rsidRDefault="008627A5"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Jedan od razloga zašto bi svi trebali imati pravo pristupa vodi je već naveden, boljim pristupom vodi smanjuje se širenje </w:t>
      </w:r>
      <w:r w:rsidR="008D77DE">
        <w:rPr>
          <w:rFonts w:ascii="Times New Roman" w:hAnsi="Times New Roman" w:cs="Times New Roman"/>
          <w:sz w:val="24"/>
          <w:szCs w:val="24"/>
        </w:rPr>
        <w:t xml:space="preserve">raznih </w:t>
      </w:r>
      <w:r>
        <w:rPr>
          <w:rFonts w:ascii="Times New Roman" w:hAnsi="Times New Roman" w:cs="Times New Roman"/>
          <w:sz w:val="24"/>
          <w:szCs w:val="24"/>
        </w:rPr>
        <w:t>zaraznih bolesti. Osim navedenog, neke od dobiti su teže mjerljivi, ali i dalje pristupni poput: smanjenja socijalne isključenosti, povećanje dostojanstva, socijalnog statusa i dr., ali i povećaja ekonomskog rasta zemlje (</w:t>
      </w:r>
      <w:r w:rsidR="00262271">
        <w:rPr>
          <w:rFonts w:ascii="Times New Roman" w:hAnsi="Times New Roman" w:cs="Times New Roman"/>
          <w:sz w:val="24"/>
          <w:szCs w:val="24"/>
        </w:rPr>
        <w:t>OECD 2011.)</w:t>
      </w:r>
      <w:r w:rsidR="008D77DE">
        <w:rPr>
          <w:rFonts w:ascii="Times New Roman" w:hAnsi="Times New Roman" w:cs="Times New Roman"/>
          <w:sz w:val="24"/>
          <w:szCs w:val="24"/>
        </w:rPr>
        <w:t>.</w:t>
      </w:r>
    </w:p>
    <w:p w14:paraId="68DEBDDC" w14:textId="56EB62D6" w:rsidR="00AA2C1F" w:rsidRDefault="00AA2C1F"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Primjer mjera i dobiti od osiguranja prava na vodu i stanitacije:</w:t>
      </w:r>
    </w:p>
    <w:p w14:paraId="1F3B88F5" w14:textId="5405E20D" w:rsidR="00AA2C1F" w:rsidRDefault="00AA2C1F" w:rsidP="00003F9C">
      <w:pPr>
        <w:spacing w:after="16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8"/>
        <w:gridCol w:w="4698"/>
      </w:tblGrid>
      <w:tr w:rsidR="00AA2C1F" w14:paraId="54E414A1" w14:textId="77777777" w:rsidTr="00AA2C1F">
        <w:tc>
          <w:tcPr>
            <w:tcW w:w="4698" w:type="dxa"/>
          </w:tcPr>
          <w:p w14:paraId="0D964FC5" w14:textId="7267BA4D" w:rsidR="00AA2C1F" w:rsidRPr="001378EC" w:rsidRDefault="00AA2C1F" w:rsidP="00003F9C">
            <w:pPr>
              <w:spacing w:after="160" w:line="360" w:lineRule="auto"/>
              <w:jc w:val="both"/>
              <w:rPr>
                <w:rFonts w:ascii="Times New Roman" w:hAnsi="Times New Roman" w:cs="Times New Roman"/>
                <w:b/>
                <w:bCs/>
                <w:sz w:val="24"/>
                <w:szCs w:val="24"/>
              </w:rPr>
            </w:pPr>
            <w:r w:rsidRPr="001378EC">
              <w:rPr>
                <w:rFonts w:ascii="Times New Roman" w:hAnsi="Times New Roman" w:cs="Times New Roman"/>
                <w:b/>
                <w:bCs/>
                <w:sz w:val="24"/>
                <w:szCs w:val="24"/>
              </w:rPr>
              <w:t>Mjera: pravo na pristup pitkoj vodi</w:t>
            </w:r>
          </w:p>
        </w:tc>
        <w:tc>
          <w:tcPr>
            <w:tcW w:w="4698" w:type="dxa"/>
          </w:tcPr>
          <w:p w14:paraId="5A7EFE06" w14:textId="3DAE18ED" w:rsidR="00AA2C1F" w:rsidRPr="001378EC" w:rsidRDefault="00AA2C1F" w:rsidP="00003F9C">
            <w:pPr>
              <w:spacing w:after="160" w:line="360" w:lineRule="auto"/>
              <w:jc w:val="both"/>
              <w:rPr>
                <w:rFonts w:ascii="Times New Roman" w:hAnsi="Times New Roman" w:cs="Times New Roman"/>
                <w:b/>
                <w:bCs/>
                <w:sz w:val="24"/>
                <w:szCs w:val="24"/>
              </w:rPr>
            </w:pPr>
            <w:r w:rsidRPr="001378EC">
              <w:rPr>
                <w:rFonts w:ascii="Times New Roman" w:hAnsi="Times New Roman" w:cs="Times New Roman"/>
                <w:b/>
                <w:bCs/>
                <w:sz w:val="24"/>
                <w:szCs w:val="24"/>
              </w:rPr>
              <w:t>Dobit</w:t>
            </w:r>
          </w:p>
        </w:tc>
      </w:tr>
      <w:tr w:rsidR="00AA2C1F" w14:paraId="5895593C" w14:textId="77777777" w:rsidTr="00AA2C1F">
        <w:tc>
          <w:tcPr>
            <w:tcW w:w="4698" w:type="dxa"/>
          </w:tcPr>
          <w:p w14:paraId="4CF84645" w14:textId="0670DC92" w:rsidR="00AA2C1F" w:rsidRDefault="00AA2C1F"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Pristup pitkoj vodi u kući/blizu kuće</w:t>
            </w:r>
          </w:p>
        </w:tc>
        <w:tc>
          <w:tcPr>
            <w:tcW w:w="4698" w:type="dxa"/>
          </w:tcPr>
          <w:p w14:paraId="6BACA07A" w14:textId="2997FFDC" w:rsidR="00AA2C1F" w:rsidRDefault="00AA2C1F"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Zdravtsvene: manji broj zaraznih bolesti</w:t>
            </w:r>
          </w:p>
        </w:tc>
      </w:tr>
      <w:tr w:rsidR="00AA2C1F" w14:paraId="06A976E6" w14:textId="77777777" w:rsidTr="00AA2C1F">
        <w:tc>
          <w:tcPr>
            <w:tcW w:w="4698" w:type="dxa"/>
          </w:tcPr>
          <w:p w14:paraId="748D48CE" w14:textId="5384C32E" w:rsidR="00AA2C1F" w:rsidRDefault="00AA2C1F"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Pristup sanitaciji i higijeni</w:t>
            </w:r>
          </w:p>
        </w:tc>
        <w:tc>
          <w:tcPr>
            <w:tcW w:w="4698" w:type="dxa"/>
          </w:tcPr>
          <w:p w14:paraId="6B2F0A42" w14:textId="5E88E1EC" w:rsidR="00AA2C1F" w:rsidRDefault="00AA2C1F"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Ekonomske: ušteda vremena, povećana produktivnost, smanjenje troškova, povećan turizam</w:t>
            </w:r>
          </w:p>
        </w:tc>
      </w:tr>
      <w:tr w:rsidR="00AA2C1F" w14:paraId="75B14B06" w14:textId="77777777" w:rsidTr="00AA2C1F">
        <w:tc>
          <w:tcPr>
            <w:tcW w:w="4698" w:type="dxa"/>
          </w:tcPr>
          <w:p w14:paraId="2E42FED7" w14:textId="646A797C" w:rsidR="00AA2C1F" w:rsidRDefault="00AA2C1F"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Odlaganje onečišćenih voda</w:t>
            </w:r>
          </w:p>
        </w:tc>
        <w:tc>
          <w:tcPr>
            <w:tcW w:w="4698" w:type="dxa"/>
          </w:tcPr>
          <w:p w14:paraId="5B375B2A" w14:textId="18AE073E" w:rsidR="00AA2C1F" w:rsidRDefault="00AA2C1F"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Druge dobiti: smanjena socijalna isključenost, manje izostanaka iz škole</w:t>
            </w:r>
          </w:p>
        </w:tc>
      </w:tr>
      <w:tr w:rsidR="00AA2C1F" w14:paraId="2129A623" w14:textId="77777777" w:rsidTr="00AA2C1F">
        <w:tc>
          <w:tcPr>
            <w:tcW w:w="4698" w:type="dxa"/>
          </w:tcPr>
          <w:p w14:paraId="2D980D2E" w14:textId="77777777" w:rsidR="00AA2C1F" w:rsidRDefault="00AA2C1F" w:rsidP="00003F9C">
            <w:pPr>
              <w:spacing w:after="160" w:line="360" w:lineRule="auto"/>
              <w:jc w:val="both"/>
              <w:rPr>
                <w:rFonts w:ascii="Times New Roman" w:hAnsi="Times New Roman" w:cs="Times New Roman"/>
                <w:sz w:val="24"/>
                <w:szCs w:val="24"/>
              </w:rPr>
            </w:pPr>
          </w:p>
        </w:tc>
        <w:tc>
          <w:tcPr>
            <w:tcW w:w="4698" w:type="dxa"/>
          </w:tcPr>
          <w:p w14:paraId="3D3E7C0C" w14:textId="77777777" w:rsidR="00AA2C1F" w:rsidRDefault="00AA2C1F" w:rsidP="00003F9C">
            <w:pPr>
              <w:spacing w:after="160" w:line="360" w:lineRule="auto"/>
              <w:jc w:val="both"/>
              <w:rPr>
                <w:rFonts w:ascii="Times New Roman" w:hAnsi="Times New Roman" w:cs="Times New Roman"/>
                <w:sz w:val="24"/>
                <w:szCs w:val="24"/>
              </w:rPr>
            </w:pPr>
          </w:p>
        </w:tc>
      </w:tr>
      <w:tr w:rsidR="00AA2C1F" w14:paraId="40401DF3" w14:textId="77777777" w:rsidTr="00AA2C1F">
        <w:tc>
          <w:tcPr>
            <w:tcW w:w="4698" w:type="dxa"/>
          </w:tcPr>
          <w:p w14:paraId="55D75505" w14:textId="08A65C3D" w:rsidR="00AA2C1F" w:rsidRPr="001378EC" w:rsidRDefault="00AA2C1F" w:rsidP="00003F9C">
            <w:pPr>
              <w:spacing w:after="160" w:line="360" w:lineRule="auto"/>
              <w:jc w:val="both"/>
              <w:rPr>
                <w:rFonts w:ascii="Times New Roman" w:hAnsi="Times New Roman" w:cs="Times New Roman"/>
                <w:b/>
                <w:bCs/>
                <w:sz w:val="24"/>
                <w:szCs w:val="24"/>
              </w:rPr>
            </w:pPr>
            <w:r w:rsidRPr="001378EC">
              <w:rPr>
                <w:rFonts w:ascii="Times New Roman" w:hAnsi="Times New Roman" w:cs="Times New Roman"/>
                <w:b/>
                <w:bCs/>
                <w:sz w:val="24"/>
                <w:szCs w:val="24"/>
              </w:rPr>
              <w:t>Mjera: Dobar sustav odvodnje i odlaganja otpadnih voda</w:t>
            </w:r>
          </w:p>
        </w:tc>
        <w:tc>
          <w:tcPr>
            <w:tcW w:w="4698" w:type="dxa"/>
          </w:tcPr>
          <w:p w14:paraId="40E58585" w14:textId="7303D94E" w:rsidR="00AA2C1F" w:rsidRPr="001378EC" w:rsidRDefault="00AA2C1F" w:rsidP="00003F9C">
            <w:pPr>
              <w:spacing w:after="160" w:line="360" w:lineRule="auto"/>
              <w:jc w:val="both"/>
              <w:rPr>
                <w:rFonts w:ascii="Times New Roman" w:hAnsi="Times New Roman" w:cs="Times New Roman"/>
                <w:b/>
                <w:bCs/>
                <w:sz w:val="24"/>
                <w:szCs w:val="24"/>
              </w:rPr>
            </w:pPr>
            <w:r w:rsidRPr="001378EC">
              <w:rPr>
                <w:rFonts w:ascii="Times New Roman" w:hAnsi="Times New Roman" w:cs="Times New Roman"/>
                <w:b/>
                <w:bCs/>
                <w:sz w:val="24"/>
                <w:szCs w:val="24"/>
              </w:rPr>
              <w:t>Dobit</w:t>
            </w:r>
          </w:p>
        </w:tc>
      </w:tr>
      <w:tr w:rsidR="00AA2C1F" w14:paraId="1A210670" w14:textId="77777777" w:rsidTr="00AA2C1F">
        <w:tc>
          <w:tcPr>
            <w:tcW w:w="4698" w:type="dxa"/>
          </w:tcPr>
          <w:p w14:paraId="76C9DCEC" w14:textId="77777777" w:rsidR="00AA2C1F" w:rsidRDefault="00AA2C1F" w:rsidP="00003F9C">
            <w:pPr>
              <w:spacing w:after="160" w:line="360" w:lineRule="auto"/>
              <w:jc w:val="both"/>
              <w:rPr>
                <w:rFonts w:ascii="Times New Roman" w:hAnsi="Times New Roman" w:cs="Times New Roman"/>
                <w:sz w:val="24"/>
                <w:szCs w:val="24"/>
              </w:rPr>
            </w:pPr>
          </w:p>
        </w:tc>
        <w:tc>
          <w:tcPr>
            <w:tcW w:w="4698" w:type="dxa"/>
          </w:tcPr>
          <w:p w14:paraId="392D4E49" w14:textId="58733E3A" w:rsidR="00AA2C1F" w:rsidRDefault="00AA2C1F"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Zdravstvene: bolje zdravlje</w:t>
            </w:r>
          </w:p>
        </w:tc>
      </w:tr>
      <w:tr w:rsidR="00AA2C1F" w14:paraId="40CA573E" w14:textId="77777777" w:rsidTr="00AA2C1F">
        <w:tc>
          <w:tcPr>
            <w:tcW w:w="4698" w:type="dxa"/>
          </w:tcPr>
          <w:p w14:paraId="0000A7D8" w14:textId="77777777" w:rsidR="00AA2C1F" w:rsidRDefault="00AA2C1F" w:rsidP="00003F9C">
            <w:pPr>
              <w:spacing w:after="160" w:line="360" w:lineRule="auto"/>
              <w:jc w:val="both"/>
              <w:rPr>
                <w:rFonts w:ascii="Times New Roman" w:hAnsi="Times New Roman" w:cs="Times New Roman"/>
                <w:sz w:val="24"/>
                <w:szCs w:val="24"/>
              </w:rPr>
            </w:pPr>
          </w:p>
        </w:tc>
        <w:tc>
          <w:tcPr>
            <w:tcW w:w="4698" w:type="dxa"/>
          </w:tcPr>
          <w:p w14:paraId="3433C2F1" w14:textId="41BB321B" w:rsidR="00AA2C1F" w:rsidRDefault="00AA2C1F"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Okolišna: smanjenje</w:t>
            </w:r>
            <w:r w:rsidR="00902E49">
              <w:rPr>
                <w:rFonts w:ascii="Times New Roman" w:hAnsi="Times New Roman" w:cs="Times New Roman"/>
                <w:sz w:val="24"/>
                <w:szCs w:val="24"/>
              </w:rPr>
              <w:t xml:space="preserve"> eutrofikacije</w:t>
            </w:r>
          </w:p>
        </w:tc>
      </w:tr>
      <w:tr w:rsidR="00AA2C1F" w14:paraId="59A9C9A5" w14:textId="77777777" w:rsidTr="00AA2C1F">
        <w:tc>
          <w:tcPr>
            <w:tcW w:w="4698" w:type="dxa"/>
          </w:tcPr>
          <w:p w14:paraId="53ECCA73" w14:textId="77777777" w:rsidR="00AA2C1F" w:rsidRDefault="00AA2C1F" w:rsidP="00003F9C">
            <w:pPr>
              <w:spacing w:after="160" w:line="360" w:lineRule="auto"/>
              <w:jc w:val="both"/>
              <w:rPr>
                <w:rFonts w:ascii="Times New Roman" w:hAnsi="Times New Roman" w:cs="Times New Roman"/>
                <w:sz w:val="24"/>
                <w:szCs w:val="24"/>
              </w:rPr>
            </w:pPr>
          </w:p>
        </w:tc>
        <w:tc>
          <w:tcPr>
            <w:tcW w:w="4698" w:type="dxa"/>
          </w:tcPr>
          <w:p w14:paraId="3E1F8122" w14:textId="4C8E90AB" w:rsidR="00902E49" w:rsidRDefault="00902E49"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Ekonomske: smanjeni industrijski troškovi, smanjenji zdravstveni troškovi liječenja, zaštita ribljeg fonda, bolji turizam i turističke aktivnosti, ušteda vode za navodnjavanje, smanjenji broj fertilizatora.</w:t>
            </w:r>
          </w:p>
        </w:tc>
      </w:tr>
      <w:tr w:rsidR="00AA2C1F" w14:paraId="5DB0608D" w14:textId="77777777" w:rsidTr="00AA2C1F">
        <w:tc>
          <w:tcPr>
            <w:tcW w:w="4698" w:type="dxa"/>
          </w:tcPr>
          <w:p w14:paraId="61A9A60A" w14:textId="4D644A47" w:rsidR="00AA2C1F" w:rsidRPr="001378EC" w:rsidRDefault="00902E49" w:rsidP="00003F9C">
            <w:pPr>
              <w:spacing w:after="160" w:line="360" w:lineRule="auto"/>
              <w:jc w:val="both"/>
              <w:rPr>
                <w:rFonts w:ascii="Times New Roman" w:hAnsi="Times New Roman" w:cs="Times New Roman"/>
                <w:b/>
                <w:bCs/>
                <w:sz w:val="24"/>
                <w:szCs w:val="24"/>
              </w:rPr>
            </w:pPr>
            <w:r w:rsidRPr="001378EC">
              <w:rPr>
                <w:rFonts w:ascii="Times New Roman" w:hAnsi="Times New Roman" w:cs="Times New Roman"/>
                <w:b/>
                <w:bCs/>
                <w:sz w:val="24"/>
                <w:szCs w:val="24"/>
              </w:rPr>
              <w:t>Mjera: poboljšanje dovodnjavanja kroz: zaštitu izvora vode, redovitog osiguranja dovoda vode</w:t>
            </w:r>
          </w:p>
        </w:tc>
        <w:tc>
          <w:tcPr>
            <w:tcW w:w="4698" w:type="dxa"/>
          </w:tcPr>
          <w:p w14:paraId="4453CB70" w14:textId="25669799" w:rsidR="00AA2C1F" w:rsidRPr="001378EC" w:rsidRDefault="00902E49" w:rsidP="00003F9C">
            <w:pPr>
              <w:spacing w:after="160" w:line="360" w:lineRule="auto"/>
              <w:jc w:val="both"/>
              <w:rPr>
                <w:rFonts w:ascii="Times New Roman" w:hAnsi="Times New Roman" w:cs="Times New Roman"/>
                <w:b/>
                <w:bCs/>
                <w:sz w:val="24"/>
                <w:szCs w:val="24"/>
              </w:rPr>
            </w:pPr>
            <w:r w:rsidRPr="001378EC">
              <w:rPr>
                <w:rFonts w:ascii="Times New Roman" w:hAnsi="Times New Roman" w:cs="Times New Roman"/>
                <w:b/>
                <w:bCs/>
                <w:sz w:val="24"/>
                <w:szCs w:val="24"/>
              </w:rPr>
              <w:t>Dobit:</w:t>
            </w:r>
          </w:p>
        </w:tc>
      </w:tr>
      <w:tr w:rsidR="00AA2C1F" w14:paraId="0235889B" w14:textId="77777777" w:rsidTr="00AA2C1F">
        <w:tc>
          <w:tcPr>
            <w:tcW w:w="4698" w:type="dxa"/>
          </w:tcPr>
          <w:p w14:paraId="5274EB65" w14:textId="77777777" w:rsidR="00AA2C1F" w:rsidRDefault="00AA2C1F" w:rsidP="00003F9C">
            <w:pPr>
              <w:spacing w:after="160" w:line="360" w:lineRule="auto"/>
              <w:jc w:val="both"/>
              <w:rPr>
                <w:rFonts w:ascii="Times New Roman" w:hAnsi="Times New Roman" w:cs="Times New Roman"/>
                <w:sz w:val="24"/>
                <w:szCs w:val="24"/>
              </w:rPr>
            </w:pPr>
          </w:p>
        </w:tc>
        <w:tc>
          <w:tcPr>
            <w:tcW w:w="4698" w:type="dxa"/>
          </w:tcPr>
          <w:p w14:paraId="15F9436E" w14:textId="77777777" w:rsidR="00AA2C1F" w:rsidRDefault="00902E49"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Ekološka: smanjenje pristiska na dostupne resurse, bolja agrikultura</w:t>
            </w:r>
          </w:p>
          <w:p w14:paraId="6A776A4A" w14:textId="13DF06CD" w:rsidR="00902E49" w:rsidRDefault="00902E49" w:rsidP="00003F9C">
            <w:pPr>
              <w:spacing w:after="160" w:line="360" w:lineRule="auto"/>
              <w:jc w:val="both"/>
              <w:rPr>
                <w:rFonts w:ascii="Times New Roman" w:hAnsi="Times New Roman" w:cs="Times New Roman"/>
                <w:sz w:val="24"/>
                <w:szCs w:val="24"/>
              </w:rPr>
            </w:pPr>
          </w:p>
        </w:tc>
      </w:tr>
      <w:tr w:rsidR="00902E49" w14:paraId="427EC082" w14:textId="77777777" w:rsidTr="00902E49">
        <w:tc>
          <w:tcPr>
            <w:tcW w:w="4698" w:type="dxa"/>
          </w:tcPr>
          <w:p w14:paraId="282A1CAE" w14:textId="77777777" w:rsidR="00902E49" w:rsidRDefault="00902E49" w:rsidP="00003F9C">
            <w:pPr>
              <w:spacing w:after="160" w:line="360" w:lineRule="auto"/>
              <w:jc w:val="both"/>
              <w:rPr>
                <w:rFonts w:ascii="Times New Roman" w:hAnsi="Times New Roman" w:cs="Times New Roman"/>
                <w:sz w:val="24"/>
                <w:szCs w:val="24"/>
              </w:rPr>
            </w:pPr>
          </w:p>
        </w:tc>
        <w:tc>
          <w:tcPr>
            <w:tcW w:w="4698" w:type="dxa"/>
          </w:tcPr>
          <w:p w14:paraId="60EC5A9B" w14:textId="77777777" w:rsidR="00902E49" w:rsidRDefault="00902E49"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Ekonomske: manji trošak za proizvodnju, smanjeni troškovi za sanaciju</w:t>
            </w:r>
          </w:p>
          <w:p w14:paraId="729B14ED" w14:textId="77777777" w:rsidR="00902E49" w:rsidRDefault="00902E49" w:rsidP="00003F9C">
            <w:pPr>
              <w:spacing w:after="160" w:line="360" w:lineRule="auto"/>
              <w:jc w:val="both"/>
              <w:rPr>
                <w:rFonts w:ascii="Times New Roman" w:hAnsi="Times New Roman" w:cs="Times New Roman"/>
                <w:sz w:val="24"/>
                <w:szCs w:val="24"/>
              </w:rPr>
            </w:pPr>
          </w:p>
        </w:tc>
      </w:tr>
      <w:tr w:rsidR="00902E49" w14:paraId="79E021E7" w14:textId="77777777" w:rsidTr="00902E49">
        <w:tc>
          <w:tcPr>
            <w:tcW w:w="4698" w:type="dxa"/>
          </w:tcPr>
          <w:p w14:paraId="13AC112C" w14:textId="77777777" w:rsidR="00902E49" w:rsidRDefault="00902E49" w:rsidP="00003F9C">
            <w:pPr>
              <w:spacing w:after="160" w:line="360" w:lineRule="auto"/>
              <w:jc w:val="both"/>
              <w:rPr>
                <w:rFonts w:ascii="Times New Roman" w:hAnsi="Times New Roman" w:cs="Times New Roman"/>
                <w:sz w:val="24"/>
                <w:szCs w:val="24"/>
              </w:rPr>
            </w:pPr>
          </w:p>
        </w:tc>
        <w:tc>
          <w:tcPr>
            <w:tcW w:w="4698" w:type="dxa"/>
          </w:tcPr>
          <w:p w14:paraId="4B1B8592" w14:textId="6E14AEA0" w:rsidR="00902E49" w:rsidRDefault="00902E49" w:rsidP="008D77DE">
            <w:pPr>
              <w:keepNext/>
              <w:spacing w:after="160" w:line="360" w:lineRule="auto"/>
              <w:jc w:val="both"/>
              <w:rPr>
                <w:rFonts w:ascii="Times New Roman" w:hAnsi="Times New Roman" w:cs="Times New Roman"/>
                <w:sz w:val="24"/>
                <w:szCs w:val="24"/>
              </w:rPr>
            </w:pPr>
            <w:r>
              <w:rPr>
                <w:rFonts w:ascii="Times New Roman" w:hAnsi="Times New Roman" w:cs="Times New Roman"/>
                <w:sz w:val="24"/>
                <w:szCs w:val="24"/>
              </w:rPr>
              <w:t>Drugo:bolja kvaliteta života</w:t>
            </w:r>
          </w:p>
        </w:tc>
      </w:tr>
    </w:tbl>
    <w:p w14:paraId="75170DE9" w14:textId="395F7691" w:rsidR="008D77DE" w:rsidRDefault="008D77DE" w:rsidP="008D77DE">
      <w:pPr>
        <w:pStyle w:val="Caption"/>
        <w:jc w:val="center"/>
      </w:pPr>
      <w:r>
        <w:t xml:space="preserve">Tablica </w:t>
      </w:r>
      <w:r>
        <w:fldChar w:fldCharType="begin"/>
      </w:r>
      <w:r>
        <w:instrText xml:space="preserve"> SEQ Tablica \* ARABIC </w:instrText>
      </w:r>
      <w:r>
        <w:fldChar w:fldCharType="separate"/>
      </w:r>
      <w:r w:rsidR="005F238D">
        <w:rPr>
          <w:noProof/>
        </w:rPr>
        <w:t>1</w:t>
      </w:r>
      <w:r>
        <w:fldChar w:fldCharType="end"/>
      </w:r>
      <w:r>
        <w:t xml:space="preserve"> Mjere i dobiti</w:t>
      </w:r>
    </w:p>
    <w:p w14:paraId="5FCBBE4A" w14:textId="40D3A335" w:rsidR="00AA2C1F" w:rsidRDefault="00AA2C1F" w:rsidP="00003F9C">
      <w:pPr>
        <w:spacing w:after="160" w:line="360" w:lineRule="auto"/>
        <w:jc w:val="both"/>
        <w:rPr>
          <w:rFonts w:ascii="Times New Roman" w:hAnsi="Times New Roman" w:cs="Times New Roman"/>
          <w:i/>
          <w:iCs/>
          <w:sz w:val="24"/>
          <w:szCs w:val="24"/>
        </w:rPr>
      </w:pPr>
      <w:r w:rsidRPr="00AA2C1F">
        <w:rPr>
          <w:rFonts w:ascii="Times New Roman" w:hAnsi="Times New Roman" w:cs="Times New Roman"/>
          <w:i/>
          <w:iCs/>
          <w:sz w:val="24"/>
          <w:szCs w:val="24"/>
        </w:rPr>
        <w:t>Izvor: OECD, 2011.</w:t>
      </w:r>
    </w:p>
    <w:p w14:paraId="122902D8" w14:textId="77777777" w:rsidR="00906E07" w:rsidRDefault="00906E07" w:rsidP="00003F9C">
      <w:pPr>
        <w:spacing w:after="160" w:line="360" w:lineRule="auto"/>
        <w:jc w:val="both"/>
        <w:rPr>
          <w:rFonts w:ascii="Times New Roman" w:hAnsi="Times New Roman" w:cs="Times New Roman"/>
          <w:i/>
          <w:iCs/>
          <w:sz w:val="24"/>
          <w:szCs w:val="24"/>
        </w:rPr>
      </w:pPr>
    </w:p>
    <w:p w14:paraId="1C819910" w14:textId="77777777" w:rsidR="004045DD" w:rsidRPr="004045DD" w:rsidRDefault="004045DD" w:rsidP="004045DD"/>
    <w:p w14:paraId="7FEC00C1" w14:textId="22880F69" w:rsidR="008D77DE" w:rsidRDefault="004045DD" w:rsidP="008F29F5">
      <w:pPr>
        <w:pStyle w:val="Heading1"/>
      </w:pPr>
      <w:bookmarkStart w:id="12" w:name="_Toc61107104"/>
      <w:bookmarkStart w:id="13" w:name="_Toc61107141"/>
      <w:bookmarkStart w:id="14" w:name="_Toc61462042"/>
      <w:r>
        <w:lastRenderedPageBreak/>
        <w:t>5.</w:t>
      </w:r>
      <w:r w:rsidR="00D30F57" w:rsidRPr="00D30F57">
        <w:t>Praktične implikacije i socijalni rad</w:t>
      </w:r>
      <w:bookmarkEnd w:id="12"/>
      <w:bookmarkEnd w:id="13"/>
      <w:bookmarkEnd w:id="14"/>
    </w:p>
    <w:p w14:paraId="58C3E0F8" w14:textId="77777777" w:rsidR="00E058D2" w:rsidRPr="00E058D2" w:rsidRDefault="00E058D2" w:rsidP="00E058D2"/>
    <w:p w14:paraId="2F55E393" w14:textId="0D92E8A9" w:rsidR="00445DC4" w:rsidRDefault="008D77DE" w:rsidP="00003F9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Kada govorimo o praktičnim implikacijama zaštite prava na vodu, važno se vratiti na početak. Prvi korak u zaštiti navedenog prava učinio je Odbor za ekonomska, socijalna i kulturna prava</w:t>
      </w:r>
      <w:r w:rsidR="002D778C">
        <w:rPr>
          <w:rFonts w:ascii="Times New Roman" w:hAnsi="Times New Roman" w:cs="Times New Roman"/>
          <w:sz w:val="24"/>
          <w:szCs w:val="24"/>
        </w:rPr>
        <w:t xml:space="preserve"> (dalje: OESK)</w:t>
      </w:r>
      <w:r w:rsidR="00CC7191">
        <w:rPr>
          <w:rFonts w:ascii="Times New Roman" w:hAnsi="Times New Roman" w:cs="Times New Roman"/>
          <w:sz w:val="24"/>
          <w:szCs w:val="24"/>
        </w:rPr>
        <w:t xml:space="preserve">, tijelo UN-a sastavljen od 18 stručnjaka, još studenom 2002. godine. Taj dokument definira pravo na vodu kao preduvjet za ostvarivanje </w:t>
      </w:r>
      <w:r w:rsidR="00402B24">
        <w:rPr>
          <w:rFonts w:ascii="Times New Roman" w:hAnsi="Times New Roman" w:cs="Times New Roman"/>
          <w:sz w:val="24"/>
          <w:szCs w:val="24"/>
        </w:rPr>
        <w:t>ostalih ljudskih prava, te je temeljni element za život, zdravlje i dostojanstven život. Još tada prepoznato je kako je uskraćivanje vode rastući i kontinuirani problem te da milijarde nemaju pristup vodi i odgovarajućim sanitarnim uvjetima te da je potrebna akcija orijentirana na zaštita vode ali i podići svijest o pravu na vodu ( Preporuka OESK. Br. 15: Pravo na vodu)</w:t>
      </w:r>
      <w:r>
        <w:rPr>
          <w:rFonts w:ascii="Times New Roman" w:hAnsi="Times New Roman" w:cs="Times New Roman"/>
          <w:sz w:val="24"/>
          <w:szCs w:val="24"/>
        </w:rPr>
        <w:t xml:space="preserve">  </w:t>
      </w:r>
      <w:r w:rsidR="00402B24">
        <w:rPr>
          <w:rFonts w:ascii="Times New Roman" w:hAnsi="Times New Roman" w:cs="Times New Roman"/>
          <w:sz w:val="24"/>
          <w:szCs w:val="24"/>
        </w:rPr>
        <w:t xml:space="preserve">. </w:t>
      </w:r>
      <w:r w:rsidR="002D778C">
        <w:rPr>
          <w:rFonts w:ascii="Times New Roman" w:hAnsi="Times New Roman" w:cs="Times New Roman"/>
          <w:sz w:val="24"/>
          <w:szCs w:val="24"/>
        </w:rPr>
        <w:t xml:space="preserve">Nakon toga, UN izdaje izdaje publikaciju pod imenom </w:t>
      </w:r>
      <w:r w:rsidR="002D778C" w:rsidRPr="002D778C">
        <w:rPr>
          <w:rFonts w:ascii="Times New Roman" w:hAnsi="Times New Roman" w:cs="Times New Roman"/>
          <w:i/>
          <w:sz w:val="24"/>
          <w:szCs w:val="24"/>
        </w:rPr>
        <w:t>„(The) Right to Water“</w:t>
      </w:r>
      <w:r w:rsidR="002D778C">
        <w:rPr>
          <w:rFonts w:ascii="Times New Roman" w:hAnsi="Times New Roman" w:cs="Times New Roman"/>
          <w:sz w:val="24"/>
          <w:szCs w:val="24"/>
        </w:rPr>
        <w:t xml:space="preserve"> te detaljnije obrađuje problematiku koje se dotakao OESK – pravo na vodu kao temeljno ljudsko pravo, posvećenost unaprjeđenju prava na vodu, skupine koje su direktno pogođene ovim pitanjem, odgovornost država, te praktične implikacije. U poglavlju praktičnih implikacija navode kako iako primarna odgovornost </w:t>
      </w:r>
      <w:r w:rsidR="009A0711">
        <w:rPr>
          <w:rFonts w:ascii="Times New Roman" w:hAnsi="Times New Roman" w:cs="Times New Roman"/>
          <w:sz w:val="24"/>
          <w:szCs w:val="24"/>
        </w:rPr>
        <w:t>je na državama, njenim politikama i mjerama, drugi dio odgovornosti snose i ostali sudionici na kojima je dužnost poštovanja tih politika i mjera. Time, možemo vidjeti kako je UN već na samom početku iznio stav da dužnost ostvarivanja (ali i održavanja istog) ovisi o više sudionika i dionika.</w:t>
      </w:r>
      <w:r w:rsidR="00391987">
        <w:rPr>
          <w:rFonts w:ascii="Times New Roman" w:hAnsi="Times New Roman" w:cs="Times New Roman"/>
          <w:sz w:val="24"/>
          <w:szCs w:val="24"/>
        </w:rPr>
        <w:t xml:space="preserve"> Time je uspostavljena baza za daljnji razvoj politika, programa i projekata koji su usmjereni na ovu problematiku. </w:t>
      </w:r>
      <w:r w:rsidR="009A0711">
        <w:rPr>
          <w:rFonts w:ascii="Times New Roman" w:hAnsi="Times New Roman" w:cs="Times New Roman"/>
          <w:sz w:val="24"/>
          <w:szCs w:val="24"/>
        </w:rPr>
        <w:t xml:space="preserve"> U tablici 2. možemo vidjeti kratki pregled sudionika i odgovornosti</w:t>
      </w:r>
      <w:r w:rsidR="00391987">
        <w:rPr>
          <w:rFonts w:ascii="Times New Roman" w:hAnsi="Times New Roman" w:cs="Times New Roman"/>
          <w:sz w:val="24"/>
          <w:szCs w:val="24"/>
        </w:rPr>
        <w:t xml:space="preserve"> koje je UN izdao 2003. godine kako bi se dobio uvid u bazu praktičnih implikacija prava na vodu ali i na kritike na kojima se radila tokom sljedećih godina:</w:t>
      </w:r>
      <w:r w:rsidR="009A0711">
        <w:rPr>
          <w:rFonts w:ascii="Times New Roman" w:hAnsi="Times New Roman" w:cs="Times New Roman"/>
          <w:sz w:val="24"/>
          <w:szCs w:val="24"/>
        </w:rPr>
        <w:t xml:space="preserve"> </w:t>
      </w:r>
    </w:p>
    <w:p w14:paraId="336E7329" w14:textId="77777777" w:rsidR="00445DC4" w:rsidRDefault="00445DC4">
      <w:pPr>
        <w:spacing w:after="160" w:line="259" w:lineRule="auto"/>
        <w:rPr>
          <w:rFonts w:ascii="Times New Roman" w:hAnsi="Times New Roman" w:cs="Times New Roman"/>
          <w:sz w:val="24"/>
          <w:szCs w:val="24"/>
        </w:rPr>
        <w:sectPr w:rsidR="00445DC4" w:rsidSect="00F7044B">
          <w:headerReference w:type="default" r:id="rId11"/>
          <w:footerReference w:type="default" r:id="rId12"/>
          <w:headerReference w:type="first" r:id="rId13"/>
          <w:footerReference w:type="first" r:id="rId14"/>
          <w:pgSz w:w="12240" w:h="15840"/>
          <w:pgMar w:top="1417" w:right="1417" w:bottom="1417" w:left="1417" w:header="720" w:footer="720" w:gutter="0"/>
          <w:pgNumType w:chapStyle="1"/>
          <w:cols w:space="720"/>
          <w:titlePg/>
          <w:docGrid w:linePitch="360"/>
        </w:sectPr>
      </w:pPr>
    </w:p>
    <w:p w14:paraId="21D899D9" w14:textId="7C4B9000" w:rsidR="009A0711" w:rsidRDefault="009A0711" w:rsidP="00445DC4">
      <w:pPr>
        <w:spacing w:after="160" w:line="259" w:lineRule="auto"/>
        <w:rPr>
          <w:rFonts w:ascii="Times New Roman" w:hAnsi="Times New Roman" w:cs="Times New Roman"/>
          <w:sz w:val="24"/>
          <w:szCs w:val="24"/>
        </w:rPr>
      </w:pPr>
    </w:p>
    <w:p w14:paraId="3ADCCA47" w14:textId="77777777" w:rsidR="00445DC4" w:rsidRDefault="00445DC4" w:rsidP="00003F9C">
      <w:pPr>
        <w:spacing w:after="16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9"/>
        <w:gridCol w:w="2964"/>
        <w:gridCol w:w="3488"/>
        <w:gridCol w:w="2503"/>
      </w:tblGrid>
      <w:tr w:rsidR="00754129" w:rsidRPr="00BD1F78" w14:paraId="057EF230" w14:textId="6A8EC11D" w:rsidTr="00754129">
        <w:trPr>
          <w:trHeight w:val="882"/>
        </w:trPr>
        <w:tc>
          <w:tcPr>
            <w:tcW w:w="1709" w:type="dxa"/>
          </w:tcPr>
          <w:p w14:paraId="4602180C" w14:textId="2394C4F5"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Sudionici</w:t>
            </w:r>
          </w:p>
        </w:tc>
        <w:tc>
          <w:tcPr>
            <w:tcW w:w="2964" w:type="dxa"/>
          </w:tcPr>
          <w:p w14:paraId="59615176" w14:textId="339898F5"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Odgovornost </w:t>
            </w:r>
          </w:p>
        </w:tc>
        <w:tc>
          <w:tcPr>
            <w:tcW w:w="3488" w:type="dxa"/>
          </w:tcPr>
          <w:p w14:paraId="2D5E7861" w14:textId="4B55852A"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Kritika </w:t>
            </w:r>
          </w:p>
        </w:tc>
        <w:tc>
          <w:tcPr>
            <w:tcW w:w="1235" w:type="dxa"/>
          </w:tcPr>
          <w:p w14:paraId="01937105" w14:textId="0476093A"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Uloga soc. radnika</w:t>
            </w:r>
          </w:p>
        </w:tc>
      </w:tr>
      <w:tr w:rsidR="00445DC4" w:rsidRPr="00BD1F78" w14:paraId="0644D383" w14:textId="77777777" w:rsidTr="00754129">
        <w:trPr>
          <w:trHeight w:val="882"/>
        </w:trPr>
        <w:tc>
          <w:tcPr>
            <w:tcW w:w="1709" w:type="dxa"/>
          </w:tcPr>
          <w:p w14:paraId="407F1831" w14:textId="77777777" w:rsidR="00445DC4" w:rsidRPr="00BD1F78" w:rsidRDefault="00445DC4" w:rsidP="00391987">
            <w:pPr>
              <w:spacing w:after="160" w:line="240" w:lineRule="auto"/>
              <w:jc w:val="both"/>
              <w:rPr>
                <w:rFonts w:ascii="Times New Roman" w:hAnsi="Times New Roman" w:cs="Times New Roman"/>
                <w:sz w:val="20"/>
                <w:szCs w:val="20"/>
              </w:rPr>
            </w:pPr>
          </w:p>
        </w:tc>
        <w:tc>
          <w:tcPr>
            <w:tcW w:w="2964" w:type="dxa"/>
          </w:tcPr>
          <w:p w14:paraId="66CFEC7C" w14:textId="77777777" w:rsidR="00445DC4" w:rsidRPr="00BD1F78" w:rsidRDefault="00445DC4" w:rsidP="00391987">
            <w:pPr>
              <w:spacing w:after="160" w:line="240" w:lineRule="auto"/>
              <w:jc w:val="both"/>
              <w:rPr>
                <w:rFonts w:ascii="Times New Roman" w:hAnsi="Times New Roman" w:cs="Times New Roman"/>
                <w:sz w:val="20"/>
                <w:szCs w:val="20"/>
              </w:rPr>
            </w:pPr>
          </w:p>
        </w:tc>
        <w:tc>
          <w:tcPr>
            <w:tcW w:w="3488" w:type="dxa"/>
          </w:tcPr>
          <w:p w14:paraId="51B04556" w14:textId="77777777" w:rsidR="00445DC4" w:rsidRPr="00BD1F78" w:rsidRDefault="00445DC4" w:rsidP="00391987">
            <w:pPr>
              <w:spacing w:after="160" w:line="240" w:lineRule="auto"/>
              <w:jc w:val="both"/>
              <w:rPr>
                <w:rFonts w:ascii="Times New Roman" w:hAnsi="Times New Roman" w:cs="Times New Roman"/>
                <w:sz w:val="20"/>
                <w:szCs w:val="20"/>
              </w:rPr>
            </w:pPr>
          </w:p>
        </w:tc>
        <w:tc>
          <w:tcPr>
            <w:tcW w:w="1235" w:type="dxa"/>
          </w:tcPr>
          <w:p w14:paraId="7260CA7B" w14:textId="77777777" w:rsidR="00445DC4" w:rsidRPr="00BD1F78" w:rsidRDefault="00445DC4" w:rsidP="00391987">
            <w:pPr>
              <w:spacing w:after="160" w:line="240" w:lineRule="auto"/>
              <w:jc w:val="both"/>
              <w:rPr>
                <w:rFonts w:ascii="Times New Roman" w:hAnsi="Times New Roman" w:cs="Times New Roman"/>
                <w:sz w:val="20"/>
                <w:szCs w:val="20"/>
              </w:rPr>
            </w:pPr>
          </w:p>
        </w:tc>
      </w:tr>
      <w:tr w:rsidR="00754129" w:rsidRPr="00BD1F78" w14:paraId="06C9B6C2" w14:textId="29097F05" w:rsidTr="00754129">
        <w:tc>
          <w:tcPr>
            <w:tcW w:w="1709" w:type="dxa"/>
          </w:tcPr>
          <w:p w14:paraId="721DD880" w14:textId="37920734"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Građani </w:t>
            </w:r>
          </w:p>
        </w:tc>
        <w:tc>
          <w:tcPr>
            <w:tcW w:w="2964" w:type="dxa"/>
          </w:tcPr>
          <w:p w14:paraId="17A1F34C" w14:textId="77777777" w:rsidR="00754129" w:rsidRPr="00BD1F78" w:rsidRDefault="00754129" w:rsidP="00391987">
            <w:pPr>
              <w:pStyle w:val="ListParagraph"/>
              <w:numPr>
                <w:ilvl w:val="0"/>
                <w:numId w:val="2"/>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Plaćanje usluga voda </w:t>
            </w:r>
          </w:p>
          <w:p w14:paraId="45E8F18B" w14:textId="179C1BEF" w:rsidR="00754129" w:rsidRPr="00BD1F78" w:rsidRDefault="00754129" w:rsidP="00391987">
            <w:pPr>
              <w:pStyle w:val="ListParagraph"/>
              <w:numPr>
                <w:ilvl w:val="0"/>
                <w:numId w:val="2"/>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Osigurati siguran prohod vode do kućanstva i održavanje istog</w:t>
            </w:r>
          </w:p>
          <w:p w14:paraId="474622C1" w14:textId="77777777" w:rsidR="00754129" w:rsidRPr="00BD1F78" w:rsidRDefault="00754129" w:rsidP="00391987">
            <w:pPr>
              <w:pStyle w:val="ListParagraph"/>
              <w:numPr>
                <w:ilvl w:val="0"/>
                <w:numId w:val="2"/>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Čuvati vodu u kućanstvu od zaraza </w:t>
            </w:r>
          </w:p>
          <w:p w14:paraId="7E07A81F" w14:textId="1490281A" w:rsidR="00754129" w:rsidRPr="00BD1F78" w:rsidRDefault="00754129" w:rsidP="00391987">
            <w:pPr>
              <w:pStyle w:val="ListParagraph"/>
              <w:numPr>
                <w:ilvl w:val="0"/>
                <w:numId w:val="2"/>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Odgovorno vršiti otpad voda</w:t>
            </w:r>
          </w:p>
        </w:tc>
        <w:tc>
          <w:tcPr>
            <w:tcW w:w="3488" w:type="dxa"/>
          </w:tcPr>
          <w:p w14:paraId="0EF90EF9" w14:textId="65EDBF7E" w:rsidR="00754129" w:rsidRPr="00BD1F78" w:rsidRDefault="00754129" w:rsidP="008807FB">
            <w:pPr>
              <w:pStyle w:val="ListParagraph"/>
              <w:numPr>
                <w:ilvl w:val="0"/>
                <w:numId w:val="2"/>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Ne uključuje osobe niskog socio-ekonomskog (obrađeno u publikaciji „Supporting policy processes</w:t>
            </w:r>
          </w:p>
          <w:p w14:paraId="03C02002" w14:textId="77777777" w:rsidR="00754129" w:rsidRPr="00BD1F78" w:rsidRDefault="00754129" w:rsidP="008807FB">
            <w:pPr>
              <w:pStyle w:val="ListParagraph"/>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to achieve the human right to water</w:t>
            </w:r>
          </w:p>
          <w:p w14:paraId="66A7ABE8" w14:textId="58517F13" w:rsidR="00754129" w:rsidRPr="00BD1F78" w:rsidRDefault="00754129" w:rsidP="008807FB">
            <w:pPr>
              <w:pStyle w:val="ListParagraph"/>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and sanitation“) statusa zbog plaćanja usluga</w:t>
            </w:r>
          </w:p>
        </w:tc>
        <w:tc>
          <w:tcPr>
            <w:tcW w:w="1235" w:type="dxa"/>
          </w:tcPr>
          <w:p w14:paraId="6C5AB4EF" w14:textId="0C0C39E6" w:rsidR="00754129" w:rsidRPr="00BD1F78" w:rsidRDefault="00754129" w:rsidP="008807FB">
            <w:pPr>
              <w:pStyle w:val="ListParagraph"/>
              <w:numPr>
                <w:ilvl w:val="0"/>
                <w:numId w:val="2"/>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Direktan dodir sa raznim skupinama, razumijevanje njihovih problema, potreba i poznavanje individualca</w:t>
            </w:r>
          </w:p>
        </w:tc>
      </w:tr>
      <w:tr w:rsidR="00754129" w:rsidRPr="00BD1F78" w14:paraId="1BF4D9F6" w14:textId="621CC5F1" w:rsidTr="00754129">
        <w:tc>
          <w:tcPr>
            <w:tcW w:w="1709" w:type="dxa"/>
          </w:tcPr>
          <w:p w14:paraId="0374EFF2" w14:textId="5FEE0DBA"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Privatni sektor </w:t>
            </w:r>
          </w:p>
        </w:tc>
        <w:tc>
          <w:tcPr>
            <w:tcW w:w="2964" w:type="dxa"/>
          </w:tcPr>
          <w:p w14:paraId="539FDA6B" w14:textId="77777777" w:rsidR="00754129" w:rsidRPr="00BD1F78" w:rsidRDefault="00754129" w:rsidP="00391987">
            <w:pPr>
              <w:pStyle w:val="ListParagraph"/>
              <w:numPr>
                <w:ilvl w:val="0"/>
                <w:numId w:val="3"/>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Osigurati da svi korisnici razumiju da imaju pravo na izbor</w:t>
            </w:r>
          </w:p>
          <w:p w14:paraId="3DBFD915" w14:textId="58F8A2D9" w:rsidR="00754129" w:rsidRPr="00BD1F78" w:rsidRDefault="00754129" w:rsidP="00391987">
            <w:pPr>
              <w:pStyle w:val="ListParagraph"/>
              <w:numPr>
                <w:ilvl w:val="0"/>
                <w:numId w:val="3"/>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Tamo gdje je moguće osigurati pomoć oko instalacija (to se podrazumijeva i obuka radnika)</w:t>
            </w:r>
          </w:p>
          <w:p w14:paraId="77CABE00" w14:textId="77777777" w:rsidR="00754129" w:rsidRPr="00BD1F78" w:rsidRDefault="00754129" w:rsidP="00391987">
            <w:pPr>
              <w:pStyle w:val="ListParagraph"/>
              <w:numPr>
                <w:ilvl w:val="0"/>
                <w:numId w:val="3"/>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Etično ponašanje</w:t>
            </w:r>
          </w:p>
          <w:p w14:paraId="2BAF02D3" w14:textId="64A5EF38" w:rsidR="00754129" w:rsidRPr="00BD1F78" w:rsidRDefault="00754129" w:rsidP="00391987">
            <w:pPr>
              <w:pStyle w:val="ListParagraph"/>
              <w:numPr>
                <w:ilvl w:val="0"/>
                <w:numId w:val="3"/>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Razvoj i rad na novim održivim metodama</w:t>
            </w:r>
          </w:p>
          <w:p w14:paraId="4CD72EA1" w14:textId="7AADAC57" w:rsidR="00754129" w:rsidRPr="00BD1F78" w:rsidRDefault="00754129" w:rsidP="00391987">
            <w:pPr>
              <w:pStyle w:val="ListParagraph"/>
              <w:numPr>
                <w:ilvl w:val="0"/>
                <w:numId w:val="3"/>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Dostupnost usluga svim korisnicima</w:t>
            </w:r>
          </w:p>
          <w:p w14:paraId="3825C49F" w14:textId="4875A774" w:rsidR="00754129" w:rsidRPr="00BD1F78" w:rsidRDefault="00754129" w:rsidP="00391987">
            <w:pPr>
              <w:pStyle w:val="ListParagraph"/>
              <w:spacing w:after="160" w:line="240" w:lineRule="auto"/>
              <w:jc w:val="both"/>
              <w:rPr>
                <w:rFonts w:ascii="Times New Roman" w:hAnsi="Times New Roman" w:cs="Times New Roman"/>
                <w:sz w:val="20"/>
                <w:szCs w:val="20"/>
              </w:rPr>
            </w:pPr>
          </w:p>
        </w:tc>
        <w:tc>
          <w:tcPr>
            <w:tcW w:w="3488" w:type="dxa"/>
          </w:tcPr>
          <w:p w14:paraId="07A73E0E" w14:textId="0417A310" w:rsidR="00754129" w:rsidRPr="00BD1F78" w:rsidRDefault="00754129" w:rsidP="00391987">
            <w:pPr>
              <w:pStyle w:val="ListParagraph"/>
              <w:numPr>
                <w:ilvl w:val="0"/>
                <w:numId w:val="3"/>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Određen dio privatnog sektora vrlo često zagađuje svojom proizvodnjom – primjerice naftna industrija</w:t>
            </w:r>
          </w:p>
        </w:tc>
        <w:tc>
          <w:tcPr>
            <w:tcW w:w="1235" w:type="dxa"/>
          </w:tcPr>
          <w:p w14:paraId="04E28E9D" w14:textId="52E6CB41" w:rsidR="00754129" w:rsidRPr="00BD1F78" w:rsidRDefault="00754129" w:rsidP="00391987">
            <w:pPr>
              <w:pStyle w:val="ListParagraph"/>
              <w:numPr>
                <w:ilvl w:val="0"/>
                <w:numId w:val="3"/>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Ostvarivanje partnerskih odnosa s privatnim sektorom, lobiranje prava na vodu, poticanje privatnog sektora na sudjelovanje u rješavanju problema </w:t>
            </w:r>
          </w:p>
        </w:tc>
      </w:tr>
      <w:tr w:rsidR="00754129" w:rsidRPr="00BD1F78" w14:paraId="0BBBFEEE" w14:textId="15520663" w:rsidTr="00754129">
        <w:tc>
          <w:tcPr>
            <w:tcW w:w="1709" w:type="dxa"/>
          </w:tcPr>
          <w:p w14:paraId="1B5A6FD0" w14:textId="38A62E0F"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Neprofitne organizacije </w:t>
            </w:r>
          </w:p>
        </w:tc>
        <w:tc>
          <w:tcPr>
            <w:tcW w:w="2964" w:type="dxa"/>
          </w:tcPr>
          <w:p w14:paraId="50681A80" w14:textId="77777777" w:rsidR="00754129" w:rsidRPr="00BD1F78" w:rsidRDefault="00754129" w:rsidP="00391987">
            <w:pPr>
              <w:pStyle w:val="ListParagraph"/>
              <w:numPr>
                <w:ilvl w:val="0"/>
                <w:numId w:val="4"/>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Informiranje građana o njihovim pravima</w:t>
            </w:r>
          </w:p>
          <w:p w14:paraId="69A21CD2" w14:textId="77777777" w:rsidR="00754129" w:rsidRPr="00BD1F78" w:rsidRDefault="00754129" w:rsidP="00391987">
            <w:pPr>
              <w:pStyle w:val="ListParagraph"/>
              <w:numPr>
                <w:ilvl w:val="0"/>
                <w:numId w:val="4"/>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Jačanje kapaciteta zajednice</w:t>
            </w:r>
          </w:p>
          <w:p w14:paraId="6F864630" w14:textId="5D94200C" w:rsidR="00754129" w:rsidRPr="00BD1F78" w:rsidRDefault="00754129" w:rsidP="00391987">
            <w:pPr>
              <w:pStyle w:val="ListParagraph"/>
              <w:numPr>
                <w:ilvl w:val="0"/>
                <w:numId w:val="4"/>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lastRenderedPageBreak/>
              <w:t>Promicanje ljudskih prava i transparentnu vladavinu</w:t>
            </w:r>
          </w:p>
          <w:p w14:paraId="0A53E5D9" w14:textId="77777777" w:rsidR="00754129" w:rsidRPr="00BD1F78" w:rsidRDefault="00754129" w:rsidP="00391987">
            <w:pPr>
              <w:pStyle w:val="ListParagraph"/>
              <w:numPr>
                <w:ilvl w:val="0"/>
                <w:numId w:val="4"/>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Poticanje stvaranja politika </w:t>
            </w:r>
          </w:p>
          <w:p w14:paraId="77802FF0" w14:textId="141BE0FF" w:rsidR="00754129" w:rsidRPr="00BD1F78" w:rsidRDefault="00754129" w:rsidP="00391987">
            <w:pPr>
              <w:pStyle w:val="ListParagraph"/>
              <w:numPr>
                <w:ilvl w:val="0"/>
                <w:numId w:val="4"/>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Informiranje o mogućnostima </w:t>
            </w:r>
          </w:p>
        </w:tc>
        <w:tc>
          <w:tcPr>
            <w:tcW w:w="3488" w:type="dxa"/>
          </w:tcPr>
          <w:p w14:paraId="3E0D1DD1" w14:textId="77777777" w:rsidR="00754129" w:rsidRPr="00BD1F78" w:rsidRDefault="00754129" w:rsidP="00391987">
            <w:pPr>
              <w:pStyle w:val="ListParagraph"/>
              <w:numPr>
                <w:ilvl w:val="0"/>
                <w:numId w:val="4"/>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lastRenderedPageBreak/>
              <w:t>Nedostatak takvih organizacija i njihovo financiranje</w:t>
            </w:r>
          </w:p>
          <w:p w14:paraId="5DFA3A54" w14:textId="463A49F9" w:rsidR="00754129" w:rsidRPr="00BD1F78" w:rsidRDefault="00754129" w:rsidP="00754129">
            <w:pPr>
              <w:pStyle w:val="ListParagraph"/>
              <w:spacing w:after="160" w:line="240" w:lineRule="auto"/>
              <w:jc w:val="both"/>
              <w:rPr>
                <w:rFonts w:ascii="Times New Roman" w:hAnsi="Times New Roman" w:cs="Times New Roman"/>
                <w:sz w:val="20"/>
                <w:szCs w:val="20"/>
              </w:rPr>
            </w:pPr>
          </w:p>
        </w:tc>
        <w:tc>
          <w:tcPr>
            <w:tcW w:w="1235" w:type="dxa"/>
          </w:tcPr>
          <w:p w14:paraId="06CBCEF9" w14:textId="4534BD02" w:rsidR="00754129" w:rsidRPr="00BD1F78" w:rsidRDefault="00754129" w:rsidP="00391987">
            <w:pPr>
              <w:pStyle w:val="ListParagraph"/>
              <w:numPr>
                <w:ilvl w:val="0"/>
                <w:numId w:val="4"/>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Ovdje najveću ulogu imaju i sami socijalni radnici kao pokretači </w:t>
            </w:r>
            <w:r w:rsidRPr="00BD1F78">
              <w:rPr>
                <w:rFonts w:ascii="Times New Roman" w:hAnsi="Times New Roman" w:cs="Times New Roman"/>
                <w:sz w:val="20"/>
                <w:szCs w:val="20"/>
              </w:rPr>
              <w:lastRenderedPageBreak/>
              <w:t>promjene u zajednicama</w:t>
            </w:r>
          </w:p>
        </w:tc>
      </w:tr>
      <w:tr w:rsidR="00754129" w:rsidRPr="00BD1F78" w14:paraId="1D547450" w14:textId="2935787A" w:rsidTr="00754129">
        <w:tc>
          <w:tcPr>
            <w:tcW w:w="1709" w:type="dxa"/>
          </w:tcPr>
          <w:p w14:paraId="462FA3F0" w14:textId="12CD25D0"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Internacionalne neprofitne organizacije </w:t>
            </w:r>
          </w:p>
        </w:tc>
        <w:tc>
          <w:tcPr>
            <w:tcW w:w="2964" w:type="dxa"/>
          </w:tcPr>
          <w:p w14:paraId="6FEAE540" w14:textId="59B320F3" w:rsidR="00754129" w:rsidRPr="00BD1F78" w:rsidRDefault="00754129" w:rsidP="00391987">
            <w:pPr>
              <w:pStyle w:val="ListParagraph"/>
              <w:numPr>
                <w:ilvl w:val="0"/>
                <w:numId w:val="5"/>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Promicati razvoj međunarodnih standarda, mjerila i pokazatelja </w:t>
            </w:r>
          </w:p>
          <w:p w14:paraId="4803E41E" w14:textId="6D2CF583" w:rsidR="00754129" w:rsidRPr="00BD1F78" w:rsidRDefault="00754129" w:rsidP="00391987">
            <w:pPr>
              <w:pStyle w:val="ListParagraph"/>
              <w:numPr>
                <w:ilvl w:val="0"/>
                <w:numId w:val="5"/>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Razviti sposobnost i odgovornost lokalnih partnera</w:t>
            </w:r>
          </w:p>
          <w:p w14:paraId="70D39800" w14:textId="15978962" w:rsidR="00754129" w:rsidRPr="00BD1F78" w:rsidRDefault="00754129" w:rsidP="00391987">
            <w:pPr>
              <w:pStyle w:val="ListParagraph"/>
              <w:numPr>
                <w:ilvl w:val="0"/>
                <w:numId w:val="5"/>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Poticanje obrazovanja o ljudskim pravima</w:t>
            </w:r>
          </w:p>
          <w:p w14:paraId="4F0B7E82" w14:textId="5FAF7F93" w:rsidR="00754129" w:rsidRPr="00BD1F78" w:rsidRDefault="00754129" w:rsidP="00391987">
            <w:pPr>
              <w:pStyle w:val="ListParagraph"/>
              <w:numPr>
                <w:ilvl w:val="0"/>
                <w:numId w:val="5"/>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Dokumentirati i pratiti stanje </w:t>
            </w:r>
          </w:p>
          <w:p w14:paraId="6ABE018B" w14:textId="5CE5B27F" w:rsidR="00754129" w:rsidRPr="00BD1F78" w:rsidRDefault="00754129" w:rsidP="00391987">
            <w:pPr>
              <w:pStyle w:val="ListParagraph"/>
              <w:numPr>
                <w:ilvl w:val="0"/>
                <w:numId w:val="5"/>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Zastupati one kojima prijeti ili se krše prava</w:t>
            </w:r>
          </w:p>
          <w:p w14:paraId="72FD9D35" w14:textId="34E98601" w:rsidR="00754129" w:rsidRPr="00BD1F78" w:rsidRDefault="00754129" w:rsidP="00391987">
            <w:pPr>
              <w:pStyle w:val="ListParagraph"/>
              <w:numPr>
                <w:ilvl w:val="0"/>
                <w:numId w:val="5"/>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Surađivati s vladama </w:t>
            </w:r>
          </w:p>
          <w:p w14:paraId="7DC691F3" w14:textId="42BCE9C5" w:rsidR="00754129" w:rsidRPr="00BD1F78" w:rsidRDefault="00754129" w:rsidP="00391987">
            <w:pPr>
              <w:pStyle w:val="ListParagraph"/>
              <w:numPr>
                <w:ilvl w:val="0"/>
                <w:numId w:val="5"/>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Nadgledati politike i implementaciju </w:t>
            </w:r>
          </w:p>
          <w:p w14:paraId="2CB0FFDC" w14:textId="0849F289" w:rsidR="00754129" w:rsidRPr="00BD1F78" w:rsidRDefault="00754129" w:rsidP="00391987">
            <w:pPr>
              <w:pStyle w:val="ListParagraph"/>
              <w:spacing w:after="160" w:line="240" w:lineRule="auto"/>
              <w:jc w:val="both"/>
              <w:rPr>
                <w:rFonts w:ascii="Times New Roman" w:hAnsi="Times New Roman" w:cs="Times New Roman"/>
                <w:sz w:val="20"/>
                <w:szCs w:val="20"/>
              </w:rPr>
            </w:pPr>
          </w:p>
        </w:tc>
        <w:tc>
          <w:tcPr>
            <w:tcW w:w="3488" w:type="dxa"/>
          </w:tcPr>
          <w:p w14:paraId="531F7270" w14:textId="77777777" w:rsidR="00754129" w:rsidRPr="00BD1F78" w:rsidRDefault="00754129" w:rsidP="00391987">
            <w:pPr>
              <w:pStyle w:val="ListParagraph"/>
              <w:numPr>
                <w:ilvl w:val="0"/>
                <w:numId w:val="5"/>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Nepostojanje jedinstvenih mjerila i pokazatelja razvoja; lokalnih partnera, otežana suradnja s vladama. </w:t>
            </w:r>
          </w:p>
          <w:p w14:paraId="099A4832" w14:textId="6AD5F451" w:rsidR="00754129" w:rsidRPr="00BD1F78" w:rsidRDefault="00754129" w:rsidP="00754129">
            <w:pPr>
              <w:spacing w:after="160" w:line="240" w:lineRule="auto"/>
              <w:ind w:left="360"/>
              <w:jc w:val="both"/>
              <w:rPr>
                <w:rFonts w:ascii="Times New Roman" w:hAnsi="Times New Roman" w:cs="Times New Roman"/>
                <w:sz w:val="20"/>
                <w:szCs w:val="20"/>
              </w:rPr>
            </w:pPr>
          </w:p>
        </w:tc>
        <w:tc>
          <w:tcPr>
            <w:tcW w:w="1235" w:type="dxa"/>
          </w:tcPr>
          <w:p w14:paraId="035BB2D2" w14:textId="48E61A3A" w:rsidR="00754129" w:rsidRPr="00BD1F78" w:rsidRDefault="00754129" w:rsidP="00391987">
            <w:pPr>
              <w:pStyle w:val="ListParagraph"/>
              <w:numPr>
                <w:ilvl w:val="0"/>
                <w:numId w:val="5"/>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Poznavanje dinamike zajednice te suradnja s internacionalnim neprofitnim organizacijama radi ostvaranje najpovoljnijeg plana rješavanja za zajednicu</w:t>
            </w:r>
          </w:p>
        </w:tc>
      </w:tr>
      <w:tr w:rsidR="00754129" w:rsidRPr="00BD1F78" w14:paraId="30FAFA32" w14:textId="28FC329B" w:rsidTr="00754129">
        <w:tc>
          <w:tcPr>
            <w:tcW w:w="1709" w:type="dxa"/>
          </w:tcPr>
          <w:p w14:paraId="4BFEEF4A" w14:textId="42571006"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UN-ove agencije i programi </w:t>
            </w:r>
          </w:p>
        </w:tc>
        <w:tc>
          <w:tcPr>
            <w:tcW w:w="2964" w:type="dxa"/>
          </w:tcPr>
          <w:p w14:paraId="67F7AD17" w14:textId="770799D4" w:rsidR="00754129" w:rsidRPr="00BD1F78" w:rsidRDefault="00754129" w:rsidP="00391987">
            <w:pPr>
              <w:pStyle w:val="ListParagraph"/>
              <w:numPr>
                <w:ilvl w:val="0"/>
                <w:numId w:val="6"/>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Osiguranje organizacijskih standarda postupaka za sprječavanje državnih aktivnosti ometanje prava na vodu i osiguravanje da se ono poštuje i štiti</w:t>
            </w:r>
          </w:p>
          <w:p w14:paraId="72DE1AE0" w14:textId="42A5579D" w:rsidR="00754129" w:rsidRPr="00BD1F78" w:rsidRDefault="00754129" w:rsidP="00391987">
            <w:pPr>
              <w:pStyle w:val="ListParagraph"/>
              <w:numPr>
                <w:ilvl w:val="0"/>
                <w:numId w:val="6"/>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Usmjerenost projekata na problematiku vode </w:t>
            </w:r>
          </w:p>
          <w:p w14:paraId="75A4238F" w14:textId="77777777" w:rsidR="00754129" w:rsidRPr="00BD1F78" w:rsidRDefault="00754129" w:rsidP="00391987">
            <w:pPr>
              <w:pStyle w:val="ListParagraph"/>
              <w:numPr>
                <w:ilvl w:val="0"/>
                <w:numId w:val="6"/>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Sprječavanje uplitanja trećih strana (agencija koja imaju interes/moć)</w:t>
            </w:r>
          </w:p>
          <w:p w14:paraId="197D2A10" w14:textId="5BA8D040" w:rsidR="00754129" w:rsidRPr="00BD1F78" w:rsidRDefault="00754129" w:rsidP="00391987">
            <w:pPr>
              <w:pStyle w:val="ListParagraph"/>
              <w:numPr>
                <w:ilvl w:val="0"/>
                <w:numId w:val="6"/>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Promicanje prava na vodu „iznutra“</w:t>
            </w:r>
          </w:p>
          <w:p w14:paraId="00FAA36F" w14:textId="77777777" w:rsidR="00754129" w:rsidRPr="00BD1F78" w:rsidRDefault="00754129" w:rsidP="00391987">
            <w:pPr>
              <w:pStyle w:val="ListParagraph"/>
              <w:numPr>
                <w:ilvl w:val="0"/>
                <w:numId w:val="6"/>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lastRenderedPageBreak/>
              <w:t xml:space="preserve">Nadzor da svi programi su ne diskriminirajući i usmjereni prema većini </w:t>
            </w:r>
          </w:p>
          <w:p w14:paraId="110084CF" w14:textId="77777777" w:rsidR="00754129" w:rsidRPr="00BD1F78" w:rsidRDefault="00754129" w:rsidP="00391987">
            <w:pPr>
              <w:pStyle w:val="ListParagraph"/>
              <w:numPr>
                <w:ilvl w:val="0"/>
                <w:numId w:val="6"/>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Uspostavljanje smjernica </w:t>
            </w:r>
          </w:p>
          <w:p w14:paraId="0E2EB5A4" w14:textId="62DF88CD" w:rsidR="00754129" w:rsidRPr="00BD1F78" w:rsidRDefault="00754129" w:rsidP="00391987">
            <w:pPr>
              <w:pStyle w:val="ListParagraph"/>
              <w:numPr>
                <w:ilvl w:val="0"/>
                <w:numId w:val="6"/>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Promicanje poštivanja prava na vodu od strane ostalih dionika </w:t>
            </w:r>
          </w:p>
        </w:tc>
        <w:tc>
          <w:tcPr>
            <w:tcW w:w="3488" w:type="dxa"/>
          </w:tcPr>
          <w:p w14:paraId="19E93BCE" w14:textId="7B888EF8" w:rsidR="00F7044B" w:rsidRDefault="00754129" w:rsidP="00754129">
            <w:pPr>
              <w:pStyle w:val="ListParagraph"/>
              <w:numPr>
                <w:ilvl w:val="0"/>
                <w:numId w:val="6"/>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lastRenderedPageBreak/>
              <w:t xml:space="preserve">Začetak programa, publikacija vezano za ovu problematiku; potrebni su ljudski resursi (stručnjaci), podaci, financijska sredstva i sl. </w:t>
            </w:r>
          </w:p>
          <w:p w14:paraId="23CCF116" w14:textId="77777777" w:rsidR="00F7044B" w:rsidRPr="00F7044B" w:rsidRDefault="00F7044B" w:rsidP="00F7044B"/>
          <w:p w14:paraId="0C02C236" w14:textId="77777777" w:rsidR="00F7044B" w:rsidRPr="00F7044B" w:rsidRDefault="00F7044B" w:rsidP="00F7044B"/>
          <w:p w14:paraId="4049572E" w14:textId="77777777" w:rsidR="00F7044B" w:rsidRPr="00F7044B" w:rsidRDefault="00F7044B" w:rsidP="00F7044B"/>
          <w:p w14:paraId="66CE0DD7" w14:textId="77777777" w:rsidR="00F7044B" w:rsidRPr="00F7044B" w:rsidRDefault="00F7044B" w:rsidP="00F7044B"/>
          <w:p w14:paraId="3ACFBA07" w14:textId="77777777" w:rsidR="00F7044B" w:rsidRPr="00F7044B" w:rsidRDefault="00F7044B" w:rsidP="00F7044B">
            <w:pPr>
              <w:jc w:val="center"/>
            </w:pPr>
          </w:p>
          <w:p w14:paraId="40E1C11F" w14:textId="09F5EE9D" w:rsidR="00754129" w:rsidRPr="00F7044B" w:rsidRDefault="00754129" w:rsidP="00F7044B"/>
        </w:tc>
        <w:tc>
          <w:tcPr>
            <w:tcW w:w="1235" w:type="dxa"/>
          </w:tcPr>
          <w:p w14:paraId="6E2E36E1" w14:textId="56D6A0D4" w:rsidR="00754129" w:rsidRPr="00BD1F78" w:rsidRDefault="00754129" w:rsidP="00754129">
            <w:pPr>
              <w:pStyle w:val="ListParagraph"/>
              <w:numPr>
                <w:ilvl w:val="0"/>
                <w:numId w:val="6"/>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lastRenderedPageBreak/>
              <w:t xml:space="preserve">Podrška UN kod prikupljanja podataka i ljudskih resursa radi pronalaska adekvatnog rješenja </w:t>
            </w:r>
          </w:p>
        </w:tc>
      </w:tr>
      <w:tr w:rsidR="00754129" w:rsidRPr="00BD1F78" w14:paraId="52C35E5C" w14:textId="5F0C9E9E" w:rsidTr="00754129">
        <w:tc>
          <w:tcPr>
            <w:tcW w:w="1709" w:type="dxa"/>
          </w:tcPr>
          <w:p w14:paraId="275D0AAF" w14:textId="07830628"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Međunarodne financijske institucije</w:t>
            </w:r>
          </w:p>
        </w:tc>
        <w:tc>
          <w:tcPr>
            <w:tcW w:w="2964" w:type="dxa"/>
          </w:tcPr>
          <w:p w14:paraId="245DB653" w14:textId="2C2B27C0" w:rsidR="00754129" w:rsidRPr="00BD1F78" w:rsidRDefault="00754129" w:rsidP="00391987">
            <w:pPr>
              <w:pStyle w:val="ListParagraph"/>
              <w:numPr>
                <w:ilvl w:val="0"/>
                <w:numId w:val="7"/>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Izravno ne ometati pristup vodi (gradnjom brana ili drugih građevina)</w:t>
            </w:r>
          </w:p>
          <w:p w14:paraId="5E197C03" w14:textId="77777777" w:rsidR="00754129" w:rsidRPr="00BD1F78" w:rsidRDefault="00754129" w:rsidP="00391987">
            <w:pPr>
              <w:pStyle w:val="ListParagraph"/>
              <w:numPr>
                <w:ilvl w:val="0"/>
                <w:numId w:val="7"/>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Neizravno ne ometati pristup vodi (socijalno osiguranje, subvencije)</w:t>
            </w:r>
          </w:p>
          <w:p w14:paraId="67B7D675" w14:textId="77777777" w:rsidR="00754129" w:rsidRPr="00BD1F78" w:rsidRDefault="00754129" w:rsidP="00391987">
            <w:pPr>
              <w:pStyle w:val="ListParagraph"/>
              <w:numPr>
                <w:ilvl w:val="0"/>
                <w:numId w:val="7"/>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osiguravanje organizacijskih standarda i postupaka za sprječavanje državnih aktivnosti</w:t>
            </w:r>
          </w:p>
          <w:p w14:paraId="71F5BA3B" w14:textId="77777777" w:rsidR="00754129" w:rsidRPr="00BD1F78" w:rsidRDefault="00754129" w:rsidP="00391987">
            <w:pPr>
              <w:pStyle w:val="ListParagraph"/>
              <w:numPr>
                <w:ilvl w:val="0"/>
                <w:numId w:val="7"/>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Rješavanje prigovora radi uspješnog ostvarivanja prava na vodu</w:t>
            </w:r>
          </w:p>
          <w:p w14:paraId="0F4840EA" w14:textId="77777777" w:rsidR="00754129" w:rsidRPr="00BD1F78" w:rsidRDefault="00754129" w:rsidP="00391987">
            <w:pPr>
              <w:pStyle w:val="ListParagraph"/>
              <w:numPr>
                <w:ilvl w:val="0"/>
                <w:numId w:val="7"/>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Osiguravanje sudjelovanja zajednice u dizajniranju, isporuci i evaluaciji programa</w:t>
            </w:r>
          </w:p>
          <w:p w14:paraId="38435374" w14:textId="77777777" w:rsidR="00754129" w:rsidRPr="00BD1F78" w:rsidRDefault="00754129" w:rsidP="00391987">
            <w:pPr>
              <w:pStyle w:val="ListParagraph"/>
              <w:numPr>
                <w:ilvl w:val="0"/>
                <w:numId w:val="7"/>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Osiguravanje da sheme rasterećenja duga omogućuju zadržavanje vladinih kapaciteta za postupno ostvarivanje prava na vodu</w:t>
            </w:r>
          </w:p>
          <w:p w14:paraId="376FB018" w14:textId="1BB0AFF1" w:rsidR="00754129" w:rsidRPr="00BD1F78" w:rsidRDefault="00754129" w:rsidP="00391987">
            <w:pPr>
              <w:pStyle w:val="ListParagraph"/>
              <w:numPr>
                <w:ilvl w:val="0"/>
                <w:numId w:val="7"/>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Izbjegavanje neprimjerenog pritiska na vlade da otvore vodne službe za liberalizaciju tamo gdje bi to moglo negativno utjecati na uživanje prava na vodu</w:t>
            </w:r>
          </w:p>
        </w:tc>
        <w:tc>
          <w:tcPr>
            <w:tcW w:w="3488" w:type="dxa"/>
          </w:tcPr>
          <w:p w14:paraId="00E5191E" w14:textId="1C28F5C0" w:rsidR="00754129" w:rsidRPr="00BD1F78" w:rsidRDefault="00754129" w:rsidP="005F238D">
            <w:pPr>
              <w:pStyle w:val="ListParagraph"/>
              <w:numPr>
                <w:ilvl w:val="0"/>
                <w:numId w:val="7"/>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Interes takvih institucija za ovakva pitanja, pitanje suradnje oko provedbe projekata i programa; razvoj strategije opraštanja duga, veličina samog tog duga, stvaranje organizacijskih standarada i implementacija, suradnja zajednice. </w:t>
            </w:r>
          </w:p>
        </w:tc>
        <w:tc>
          <w:tcPr>
            <w:tcW w:w="1235" w:type="dxa"/>
          </w:tcPr>
          <w:p w14:paraId="022E04B2" w14:textId="0AEF9188" w:rsidR="00754129" w:rsidRPr="00BD1F78" w:rsidRDefault="00754129" w:rsidP="00754129">
            <w:pPr>
              <w:pStyle w:val="ListParagraph"/>
              <w:spacing w:after="160" w:line="240" w:lineRule="auto"/>
              <w:jc w:val="both"/>
              <w:rPr>
                <w:rFonts w:ascii="Times New Roman" w:hAnsi="Times New Roman" w:cs="Times New Roman"/>
                <w:sz w:val="20"/>
                <w:szCs w:val="20"/>
              </w:rPr>
            </w:pPr>
          </w:p>
        </w:tc>
      </w:tr>
      <w:tr w:rsidR="00754129" w:rsidRPr="00BD1F78" w14:paraId="5029550A" w14:textId="2FFFAC43" w:rsidTr="00754129">
        <w:tc>
          <w:tcPr>
            <w:tcW w:w="1709" w:type="dxa"/>
          </w:tcPr>
          <w:p w14:paraId="2C07E0DD" w14:textId="2F7C26EA" w:rsidR="00754129" w:rsidRPr="00BD1F78" w:rsidRDefault="00754129" w:rsidP="00391987">
            <w:p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lastRenderedPageBreak/>
              <w:t>Akademska zajednica</w:t>
            </w:r>
          </w:p>
        </w:tc>
        <w:tc>
          <w:tcPr>
            <w:tcW w:w="2964" w:type="dxa"/>
          </w:tcPr>
          <w:p w14:paraId="132854B7" w14:textId="0ADBCF8A" w:rsidR="00754129" w:rsidRPr="00BD1F78" w:rsidRDefault="00754129" w:rsidP="005F238D">
            <w:pPr>
              <w:pStyle w:val="ListParagraph"/>
              <w:numPr>
                <w:ilvl w:val="0"/>
                <w:numId w:val="8"/>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Prepoznavanje i razvijanje novih područja istraživanja, koja se razlikuju od novih tehnologija do pomaganja u širenju pružanja usluga, kroz razvijanje razumijevanja pitanja kapitala u distribuciji vode / određivanju cijena / povratu troškova, do primjene pristupa utemeljenog na pravima u samom istraživanju</w:t>
            </w:r>
          </w:p>
          <w:p w14:paraId="454A5846" w14:textId="17258B27" w:rsidR="00754129" w:rsidRPr="00BD1F78" w:rsidRDefault="00754129" w:rsidP="005F238D">
            <w:pPr>
              <w:pStyle w:val="ListParagraph"/>
              <w:numPr>
                <w:ilvl w:val="0"/>
                <w:numId w:val="8"/>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Razvijanje etičke politike: odgovornost, empatičnost, razvijanje ljudskih prava, realnost, paziti na sredstva </w:t>
            </w:r>
          </w:p>
        </w:tc>
        <w:tc>
          <w:tcPr>
            <w:tcW w:w="3488" w:type="dxa"/>
          </w:tcPr>
          <w:p w14:paraId="7958DF5C" w14:textId="35B7C625" w:rsidR="00754129" w:rsidRPr="00BD1F78" w:rsidRDefault="00754129" w:rsidP="005F238D">
            <w:pPr>
              <w:pStyle w:val="ListParagraph"/>
              <w:keepNext/>
              <w:numPr>
                <w:ilvl w:val="0"/>
                <w:numId w:val="8"/>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Tada, novo pitanje, bez mjernih instrumenata i konkretne podloge za istraživanje; sve još na apstraktnoj razini; začetak etičke politike vezane za prava na vodu </w:t>
            </w:r>
          </w:p>
        </w:tc>
        <w:tc>
          <w:tcPr>
            <w:tcW w:w="1235" w:type="dxa"/>
          </w:tcPr>
          <w:p w14:paraId="7E80534A" w14:textId="63ECE28E" w:rsidR="00754129" w:rsidRPr="00BD1F78" w:rsidRDefault="00754129" w:rsidP="005F238D">
            <w:pPr>
              <w:pStyle w:val="ListParagraph"/>
              <w:keepNext/>
              <w:numPr>
                <w:ilvl w:val="0"/>
                <w:numId w:val="8"/>
              </w:numPr>
              <w:spacing w:after="160" w:line="240" w:lineRule="auto"/>
              <w:jc w:val="both"/>
              <w:rPr>
                <w:rFonts w:ascii="Times New Roman" w:hAnsi="Times New Roman" w:cs="Times New Roman"/>
                <w:sz w:val="20"/>
                <w:szCs w:val="20"/>
              </w:rPr>
            </w:pPr>
            <w:r w:rsidRPr="00BD1F78">
              <w:rPr>
                <w:rFonts w:ascii="Times New Roman" w:hAnsi="Times New Roman" w:cs="Times New Roman"/>
                <w:sz w:val="20"/>
                <w:szCs w:val="20"/>
              </w:rPr>
              <w:t xml:space="preserve">Snažna akademska pozadina, poznavanje više grana i rad i interdisciplinarnom timu </w:t>
            </w:r>
          </w:p>
        </w:tc>
      </w:tr>
    </w:tbl>
    <w:p w14:paraId="1813D4FD" w14:textId="6392FB46" w:rsidR="005F238D" w:rsidRDefault="005F238D" w:rsidP="005F238D">
      <w:pPr>
        <w:pStyle w:val="Caption"/>
        <w:jc w:val="center"/>
      </w:pPr>
      <w:r>
        <w:t xml:space="preserve">Tablica </w:t>
      </w:r>
      <w:r>
        <w:fldChar w:fldCharType="begin"/>
      </w:r>
      <w:r>
        <w:instrText xml:space="preserve"> SEQ Tablica \* ARABIC </w:instrText>
      </w:r>
      <w:r>
        <w:fldChar w:fldCharType="separate"/>
      </w:r>
      <w:r>
        <w:rPr>
          <w:noProof/>
        </w:rPr>
        <w:t>2</w:t>
      </w:r>
      <w:r>
        <w:fldChar w:fldCharType="end"/>
      </w:r>
      <w:r>
        <w:t xml:space="preserve"> Pregled sudionika i odgovornosti (UN, (The) Right to Water, 2003.)</w:t>
      </w:r>
    </w:p>
    <w:p w14:paraId="2F522E12" w14:textId="77777777" w:rsidR="00445DC4" w:rsidRDefault="00445DC4">
      <w:pPr>
        <w:spacing w:after="160" w:line="259" w:lineRule="auto"/>
        <w:rPr>
          <w:rFonts w:ascii="Times New Roman" w:hAnsi="Times New Roman" w:cs="Times New Roman"/>
          <w:sz w:val="24"/>
          <w:szCs w:val="24"/>
        </w:rPr>
      </w:pPr>
      <w:r>
        <w:rPr>
          <w:rFonts w:ascii="Times New Roman" w:hAnsi="Times New Roman" w:cs="Times New Roman"/>
        </w:rPr>
        <w:br w:type="page"/>
      </w:r>
    </w:p>
    <w:p w14:paraId="5F180F94" w14:textId="77777777" w:rsidR="00445DC4" w:rsidRDefault="00445DC4" w:rsidP="00445DC4">
      <w:pPr>
        <w:spacing w:after="160" w:line="259" w:lineRule="auto"/>
        <w:rPr>
          <w:rFonts w:ascii="Times New Roman" w:hAnsi="Times New Roman" w:cs="Times New Roman"/>
        </w:rPr>
        <w:sectPr w:rsidR="00445DC4" w:rsidSect="00F7044B">
          <w:headerReference w:type="default" r:id="rId15"/>
          <w:headerReference w:type="first" r:id="rId16"/>
          <w:pgSz w:w="15840" w:h="12240" w:orient="landscape"/>
          <w:pgMar w:top="1417" w:right="1417" w:bottom="1417" w:left="1417" w:header="720" w:footer="720" w:gutter="0"/>
          <w:cols w:space="720"/>
          <w:docGrid w:linePitch="360"/>
        </w:sectPr>
      </w:pPr>
    </w:p>
    <w:p w14:paraId="165BF92A" w14:textId="2935B6D7" w:rsidR="005F238D" w:rsidRPr="00BD1F78" w:rsidRDefault="005F238D" w:rsidP="00BD1F78">
      <w:pPr>
        <w:pStyle w:val="BodyText"/>
        <w:spacing w:after="160"/>
        <w:jc w:val="both"/>
        <w:rPr>
          <w:rFonts w:ascii="Times New Roman" w:hAnsi="Times New Roman" w:cs="Times New Roman"/>
        </w:rPr>
      </w:pPr>
      <w:r w:rsidRPr="00BD1F78">
        <w:rPr>
          <w:rFonts w:ascii="Times New Roman" w:hAnsi="Times New Roman" w:cs="Times New Roman"/>
        </w:rPr>
        <w:lastRenderedPageBreak/>
        <w:t>Tokom godina, UN je nastavio izdavati publikacije vezane na ovu temu, te je naredne godine izdao publikaciju vezanu za pravnu i političku dimenziju ove problematike – „Human Right to Water – Legal and Policy Dimensions</w:t>
      </w:r>
      <w:r w:rsidR="00D4249E" w:rsidRPr="00BD1F78">
        <w:rPr>
          <w:rFonts w:ascii="Times New Roman" w:hAnsi="Times New Roman" w:cs="Times New Roman"/>
        </w:rPr>
        <w:t xml:space="preserve"> 2004</w:t>
      </w:r>
      <w:r w:rsidRPr="00BD1F78">
        <w:rPr>
          <w:rFonts w:ascii="Times New Roman" w:hAnsi="Times New Roman" w:cs="Times New Roman"/>
        </w:rPr>
        <w:t xml:space="preserve">“ u kojem se usmjeravaju na postojeće politike i daju prijedloge za nove. </w:t>
      </w:r>
      <w:r w:rsidR="0027407E" w:rsidRPr="00BD1F78">
        <w:rPr>
          <w:rFonts w:ascii="Times New Roman" w:hAnsi="Times New Roman" w:cs="Times New Roman"/>
        </w:rPr>
        <w:t xml:space="preserve">Nastavno, pravo na vodu više nije samo dimenzija za sebe već ona uključuje i druge goruće socijalne probleme kao što je siromaštvo. Izdaju preporuke vladama i ostalim zainteresiranim dionicima kako riješiti neke od problema vode i sanitacije u „Manual on the Right to Water and Sanitation“. </w:t>
      </w:r>
      <w:r w:rsidR="00193228" w:rsidRPr="00BD1F78">
        <w:rPr>
          <w:rFonts w:ascii="Times New Roman" w:hAnsi="Times New Roman" w:cs="Times New Roman"/>
        </w:rPr>
        <w:t>Kumulativno, UN izdaje i pregled dobrih praksi 2012 godine u publikaciji „On the right track. Good practices in realising the rights to water and sanitation“ u kojem daju pregled o pravnim i zakonodavnim smjernicama, financijskom aspektu i tzv. bud</w:t>
      </w:r>
      <w:r w:rsidR="008807FB" w:rsidRPr="00BD1F78">
        <w:rPr>
          <w:rFonts w:ascii="Times New Roman" w:hAnsi="Times New Roman" w:cs="Times New Roman"/>
        </w:rPr>
        <w:t xml:space="preserve">žetiranju, implementaciji politika, programa i organizacijske strukture te evaluacija programa. </w:t>
      </w:r>
      <w:r w:rsidR="00620C69">
        <w:rPr>
          <w:rFonts w:ascii="Times New Roman" w:hAnsi="Times New Roman" w:cs="Times New Roman"/>
        </w:rPr>
        <w:t xml:space="preserve">Time se mogu zaključiti razine na kojima se mogu provesti praktične </w:t>
      </w:r>
      <w:r w:rsidR="00AF49DD">
        <w:rPr>
          <w:rFonts w:ascii="Times New Roman" w:hAnsi="Times New Roman" w:cs="Times New Roman"/>
        </w:rPr>
        <w:t>implementacije</w:t>
      </w:r>
      <w:r w:rsidR="00620C69">
        <w:rPr>
          <w:rFonts w:ascii="Times New Roman" w:hAnsi="Times New Roman" w:cs="Times New Roman"/>
        </w:rPr>
        <w:t xml:space="preserve">. </w:t>
      </w:r>
    </w:p>
    <w:p w14:paraId="5F23CA1C" w14:textId="77777777" w:rsidR="005F238D" w:rsidRPr="005F238D" w:rsidRDefault="005F238D" w:rsidP="005F238D"/>
    <w:p w14:paraId="53F3B164" w14:textId="0D085660" w:rsidR="00D30F57" w:rsidRPr="00D30F57" w:rsidRDefault="00D30F57" w:rsidP="00003F9C">
      <w:pPr>
        <w:spacing w:after="160" w:line="360" w:lineRule="auto"/>
        <w:jc w:val="both"/>
        <w:rPr>
          <w:rFonts w:ascii="Times New Roman" w:hAnsi="Times New Roman" w:cs="Times New Roman"/>
          <w:sz w:val="24"/>
          <w:szCs w:val="24"/>
        </w:rPr>
      </w:pPr>
      <w:r w:rsidRPr="00D30F57">
        <w:rPr>
          <w:rFonts w:ascii="Times New Roman" w:hAnsi="Times New Roman" w:cs="Times New Roman"/>
          <w:sz w:val="24"/>
          <w:szCs w:val="24"/>
        </w:rPr>
        <w:br w:type="page"/>
      </w:r>
    </w:p>
    <w:p w14:paraId="7C2D154D" w14:textId="349B70BC" w:rsidR="00D30F57" w:rsidRPr="00D30F57" w:rsidRDefault="004045DD" w:rsidP="008F29F5">
      <w:pPr>
        <w:pStyle w:val="Heading1"/>
      </w:pPr>
      <w:bookmarkStart w:id="15" w:name="_Toc61107105"/>
      <w:bookmarkStart w:id="16" w:name="_Toc61107142"/>
      <w:bookmarkStart w:id="17" w:name="_Toc61462043"/>
      <w:r>
        <w:lastRenderedPageBreak/>
        <w:t>6.</w:t>
      </w:r>
      <w:r w:rsidR="00D30F57" w:rsidRPr="00D30F57">
        <w:t>Zaključak</w:t>
      </w:r>
      <w:bookmarkEnd w:id="15"/>
      <w:bookmarkEnd w:id="16"/>
      <w:bookmarkEnd w:id="17"/>
    </w:p>
    <w:p w14:paraId="263AE088" w14:textId="287B41C3" w:rsidR="00982BF8" w:rsidRDefault="00B46FEE" w:rsidP="000940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Već dugi niz godina pravo na vodu je dio diskusija mnogih međunarodnih organizacija te se pokušava definirati što je to točno pravo na vodu, što obuhvaća to pravo, gdje je nažna implementacija i kako će se ta implementacija provesti. Tako, Ujedinjeni Narodi su prepoznali pravo na vodu kao ljudsko pravo, i definirali pravo na vodu- pravo na sigurnu, čistu, pitku vodu i sanaciju je temeljno ljudsko pravo za ostvarivanje života (Hall i sur.,2013.). </w:t>
      </w:r>
      <w:r w:rsidR="000940A2">
        <w:rPr>
          <w:rFonts w:ascii="Times New Roman" w:hAnsi="Times New Roman" w:cs="Times New Roman"/>
          <w:sz w:val="24"/>
          <w:szCs w:val="24"/>
        </w:rPr>
        <w:t xml:space="preserve">Sarvan (2019.) navodi kako prve zemlje koje su učinile korak prema zaštititi prava na vodu kao ljudsko pravo jesu  Južnoafrička Republika, Etopija, Kenija, Kongo, Nigerija kao odgovor na njihova iskustva s privatizacijom vode. U nekim državama zaštita vode institucionalizirana zakonima, statutima, strategijama i drugim podzakonskim aktima. Tako recimo, kada govorimo o lokalnoj razini Republika Hrvatska nema ustavno zajamčeno pravo na vodu ali posredno se može protumačiti iz </w:t>
      </w:r>
      <w:r w:rsidR="000940A2" w:rsidRPr="000940A2">
        <w:rPr>
          <w:rFonts w:ascii="Times New Roman" w:hAnsi="Times New Roman" w:cs="Times New Roman"/>
          <w:sz w:val="24"/>
          <w:szCs w:val="24"/>
        </w:rPr>
        <w:t>člank</w:t>
      </w:r>
      <w:r w:rsidR="000940A2">
        <w:rPr>
          <w:rFonts w:ascii="Times New Roman" w:hAnsi="Times New Roman" w:cs="Times New Roman"/>
          <w:sz w:val="24"/>
          <w:szCs w:val="24"/>
        </w:rPr>
        <w:t>a 70. te</w:t>
      </w:r>
      <w:r w:rsidR="000940A2" w:rsidRPr="000940A2">
        <w:rPr>
          <w:rFonts w:ascii="Times New Roman" w:hAnsi="Times New Roman" w:cs="Times New Roman"/>
          <w:sz w:val="24"/>
          <w:szCs w:val="24"/>
        </w:rPr>
        <w:t xml:space="preserve"> se navodi kako svatko ima pravo na život, država mora osigurati uvjete za zdrav ekosustav i da svatko mora skrbiti i voditi brigu o zaštiti okoliša (Ustav Republike Hrvatske, NN 05/14).</w:t>
      </w:r>
      <w:r w:rsidR="000940A2">
        <w:rPr>
          <w:rFonts w:ascii="Times New Roman" w:hAnsi="Times New Roman" w:cs="Times New Roman"/>
          <w:sz w:val="24"/>
          <w:szCs w:val="24"/>
        </w:rPr>
        <w:t xml:space="preserve"> S druge strane, Republika Hrvatska, s obzirom da pravo na vodu nije ustavno pravo, ima mogućnost uskratiti vodu te samim time uskratiti osnovnu supstancu koja ja potrebna za dostojanstven život – voda kao namirnica, sanitarne potrebe i dr. Javlja se pitanje koliko to utječe na kvalitetu života skupina koje su socio – ekonomsko ugrožene? Samim time, pravo na vodu možemo povezati sa siromaštvom </w:t>
      </w:r>
      <w:r w:rsidR="00982BF8">
        <w:rPr>
          <w:rFonts w:ascii="Times New Roman" w:hAnsi="Times New Roman" w:cs="Times New Roman"/>
          <w:sz w:val="24"/>
          <w:szCs w:val="24"/>
        </w:rPr>
        <w:t xml:space="preserve">jer na načinom koji su definirani u Hrvatskoj voda nije pravo već povlastica osoba koje si to mogu priuštiti. Osim financijske problematike, problematika vode vezana je za zdravlje osoba. Ukoliko osoba nema pristup čistoj i zdravoj vodi koriste inficiranu vodu te kao rezultat veliki broj osoba obolijeva te u konačnici dovodi do smrti. Takva situacija je realnost </w:t>
      </w:r>
      <w:r w:rsidR="007D4A7D">
        <w:rPr>
          <w:rFonts w:ascii="Times New Roman" w:hAnsi="Times New Roman" w:cs="Times New Roman"/>
          <w:sz w:val="24"/>
          <w:szCs w:val="24"/>
        </w:rPr>
        <w:t xml:space="preserve">20% populacije. Povećavanje svijesti o važnosti vode dogodila se i trenutnom COVID-19 pandemijom kojom se pokušavamo boriti s dobrom higijenom koja prešutno uključuje i korištenje čiste i zdrave vode. </w:t>
      </w:r>
      <w:r w:rsidR="00D534E6">
        <w:rPr>
          <w:rFonts w:ascii="Times New Roman" w:hAnsi="Times New Roman" w:cs="Times New Roman"/>
          <w:sz w:val="24"/>
          <w:szCs w:val="24"/>
        </w:rPr>
        <w:t>Ako govorimo o dobitima, zaštitom prava na vode smanjuje se širenje raznih zaraznih bolesti. Osim navedenog, neke od dobiti su teže mjerljivi, ali i dalje pristupni poput: smanjenja socijalne isključenosti, povećanje dostojanstva, socijalnog statusa i dr., ali i povećanja ekonomskog rasta zemlje (OECD 2011.). Kako bi to postigli, vrlo je važna uloga i socijalnog radnika i to na svim razinama na kojem se praktične implikacije mogu primijeniti – socijalni radnik radi s pojedincima i zajednicama koje imaju direktne koristi od zaštite ovog prava; ono poznaje socijalnu politiku i može lobirati to pravo za njih; ono je most između pojedinaca i zajednica i međunarodnih organizacija.</w:t>
      </w:r>
      <w:r w:rsidR="00AF49DD">
        <w:rPr>
          <w:rFonts w:ascii="Times New Roman" w:hAnsi="Times New Roman" w:cs="Times New Roman"/>
          <w:sz w:val="24"/>
          <w:szCs w:val="24"/>
        </w:rPr>
        <w:t xml:space="preserve"> Time, važno je napraviti distinkciju između razvijenih zemalja – koje </w:t>
      </w:r>
      <w:r w:rsidR="00AF49DD">
        <w:rPr>
          <w:rFonts w:ascii="Times New Roman" w:hAnsi="Times New Roman" w:cs="Times New Roman"/>
          <w:sz w:val="24"/>
          <w:szCs w:val="24"/>
        </w:rPr>
        <w:lastRenderedPageBreak/>
        <w:t>se susreću s problemima kvalitete relativno pitke vode i velikom industrijskom zagađenošću i nerazvijenih zemalja koje se bore nedostupnošću vode i zdravljem</w:t>
      </w:r>
      <w:r w:rsidR="004D3827">
        <w:rPr>
          <w:rFonts w:ascii="Times New Roman" w:hAnsi="Times New Roman" w:cs="Times New Roman"/>
          <w:sz w:val="24"/>
          <w:szCs w:val="24"/>
        </w:rPr>
        <w:t xml:space="preserve"> što ukazuje na </w:t>
      </w:r>
      <w:proofErr w:type="spellStart"/>
      <w:r w:rsidR="004D3827">
        <w:rPr>
          <w:rFonts w:ascii="Times New Roman" w:hAnsi="Times New Roman" w:cs="Times New Roman"/>
          <w:sz w:val="24"/>
          <w:szCs w:val="24"/>
        </w:rPr>
        <w:t>kompleknost</w:t>
      </w:r>
      <w:proofErr w:type="spellEnd"/>
      <w:r w:rsidR="004D3827">
        <w:rPr>
          <w:rFonts w:ascii="Times New Roman" w:hAnsi="Times New Roman" w:cs="Times New Roman"/>
          <w:sz w:val="24"/>
          <w:szCs w:val="24"/>
        </w:rPr>
        <w:t xml:space="preserve"> problema. </w:t>
      </w:r>
      <w:r w:rsidR="00D534E6">
        <w:rPr>
          <w:rFonts w:ascii="Times New Roman" w:hAnsi="Times New Roman" w:cs="Times New Roman"/>
          <w:sz w:val="24"/>
          <w:szCs w:val="24"/>
        </w:rPr>
        <w:t>Zaključno, iako se već duže vrijeme radi na implementaciji ovog prava</w:t>
      </w:r>
      <w:r w:rsidR="004D3827">
        <w:rPr>
          <w:rFonts w:ascii="Times New Roman" w:hAnsi="Times New Roman" w:cs="Times New Roman"/>
          <w:sz w:val="24"/>
          <w:szCs w:val="24"/>
        </w:rPr>
        <w:t xml:space="preserve"> problem oko vode je vrlo kompleksan;</w:t>
      </w:r>
      <w:bookmarkStart w:id="18" w:name="_GoBack"/>
      <w:bookmarkEnd w:id="18"/>
      <w:r w:rsidR="00D534E6">
        <w:rPr>
          <w:rFonts w:ascii="Times New Roman" w:hAnsi="Times New Roman" w:cs="Times New Roman"/>
          <w:sz w:val="24"/>
          <w:szCs w:val="24"/>
        </w:rPr>
        <w:t xml:space="preserve"> još uvijek većina zemalja nije ustavo zaštitila ovo pravo, među kojima je i Hrvatska gdje se može uskratiti to pravo. Time, voda još uvijek je povlastica bogatih, a ne pravo. </w:t>
      </w:r>
    </w:p>
    <w:p w14:paraId="1D6D58E4" w14:textId="5F4ED4E5" w:rsidR="00B46FEE" w:rsidRDefault="00B46FEE" w:rsidP="00B46FEE">
      <w:pPr>
        <w:spacing w:line="360" w:lineRule="auto"/>
        <w:jc w:val="both"/>
        <w:rPr>
          <w:rFonts w:ascii="Times New Roman" w:hAnsi="Times New Roman" w:cs="Times New Roman"/>
          <w:sz w:val="24"/>
          <w:szCs w:val="24"/>
        </w:rPr>
      </w:pPr>
    </w:p>
    <w:p w14:paraId="604CB29E" w14:textId="4BA719AE" w:rsidR="00D30F57" w:rsidRPr="00D30F57" w:rsidRDefault="00D30F57" w:rsidP="00003F9C">
      <w:pPr>
        <w:spacing w:after="160" w:line="360" w:lineRule="auto"/>
        <w:jc w:val="both"/>
        <w:rPr>
          <w:rFonts w:ascii="Arial" w:hAnsi="Arial" w:cs="Arial"/>
          <w:i/>
          <w:iCs/>
          <w:color w:val="222222"/>
          <w:sz w:val="24"/>
          <w:szCs w:val="24"/>
          <w:shd w:val="clear" w:color="auto" w:fill="FFFFFF"/>
        </w:rPr>
      </w:pPr>
      <w:r w:rsidRPr="00D30F57">
        <w:rPr>
          <w:rFonts w:ascii="Arial" w:hAnsi="Arial" w:cs="Arial"/>
          <w:i/>
          <w:iCs/>
          <w:color w:val="222222"/>
          <w:sz w:val="24"/>
          <w:szCs w:val="24"/>
          <w:shd w:val="clear" w:color="auto" w:fill="FFFFFF"/>
        </w:rPr>
        <w:br w:type="page"/>
      </w:r>
    </w:p>
    <w:p w14:paraId="6490FB9B" w14:textId="7655C3F7" w:rsidR="00D30F57" w:rsidRDefault="004045DD" w:rsidP="008F29F5">
      <w:pPr>
        <w:pStyle w:val="Heading1"/>
      </w:pPr>
      <w:bookmarkStart w:id="19" w:name="_Toc61107106"/>
      <w:bookmarkStart w:id="20" w:name="_Toc61107143"/>
      <w:bookmarkStart w:id="21" w:name="_Toc61462044"/>
      <w:r>
        <w:lastRenderedPageBreak/>
        <w:t>7.</w:t>
      </w:r>
      <w:r w:rsidR="00D30F57" w:rsidRPr="00D30F57">
        <w:t>Literatura:</w:t>
      </w:r>
      <w:bookmarkEnd w:id="19"/>
      <w:bookmarkEnd w:id="20"/>
      <w:bookmarkEnd w:id="21"/>
    </w:p>
    <w:p w14:paraId="49593A8F" w14:textId="77777777" w:rsidR="00C4375B" w:rsidRPr="00C4375B" w:rsidRDefault="00C4375B" w:rsidP="00C4375B">
      <w:pPr>
        <w:spacing w:line="360" w:lineRule="auto"/>
        <w:rPr>
          <w:rFonts w:ascii="Times New Roman" w:hAnsi="Times New Roman" w:cs="Times New Roman"/>
          <w:sz w:val="24"/>
          <w:szCs w:val="24"/>
        </w:rPr>
      </w:pPr>
    </w:p>
    <w:p w14:paraId="7F2853DE" w14:textId="77777777" w:rsidR="00C4375B" w:rsidRPr="00C4375B" w:rsidRDefault="00C4375B" w:rsidP="00C4375B">
      <w:pPr>
        <w:pStyle w:val="ListParagraph"/>
        <w:numPr>
          <w:ilvl w:val="0"/>
          <w:numId w:val="9"/>
        </w:numPr>
        <w:spacing w:line="360" w:lineRule="auto"/>
        <w:rPr>
          <w:rFonts w:ascii="Times New Roman" w:hAnsi="Times New Roman" w:cs="Times New Roman"/>
          <w:sz w:val="24"/>
          <w:szCs w:val="24"/>
        </w:rPr>
      </w:pPr>
      <w:r w:rsidRPr="00C4375B">
        <w:rPr>
          <w:rFonts w:ascii="Times New Roman" w:hAnsi="Times New Roman" w:cs="Times New Roman"/>
          <w:sz w:val="24"/>
          <w:szCs w:val="24"/>
        </w:rPr>
        <w:t>Centre for Affordable Water and Sanitation (2020.) Five pressing global water and sannitation challenges, posjećeno 13.1.2020., na mrežnoj stranici: https://washfunders.org/five-pressing-global-water-and-sanitation-challenges/</w:t>
      </w:r>
    </w:p>
    <w:p w14:paraId="49265645" w14:textId="77777777" w:rsidR="00C4375B" w:rsidRPr="00C4375B" w:rsidRDefault="00C4375B" w:rsidP="00C4375B">
      <w:pPr>
        <w:pStyle w:val="ListParagraph"/>
        <w:numPr>
          <w:ilvl w:val="0"/>
          <w:numId w:val="9"/>
        </w:numPr>
        <w:spacing w:line="360" w:lineRule="auto"/>
        <w:rPr>
          <w:rFonts w:ascii="Times New Roman" w:hAnsi="Times New Roman" w:cs="Times New Roman"/>
          <w:i/>
          <w:iCs/>
          <w:color w:val="000000"/>
          <w:sz w:val="24"/>
          <w:szCs w:val="24"/>
          <w:shd w:val="clear" w:color="auto" w:fill="FFFFFF"/>
        </w:rPr>
      </w:pPr>
      <w:r w:rsidRPr="00C4375B">
        <w:rPr>
          <w:rFonts w:ascii="Times New Roman" w:hAnsi="Times New Roman" w:cs="Times New Roman"/>
          <w:color w:val="000000"/>
          <w:sz w:val="24"/>
          <w:szCs w:val="24"/>
          <w:shd w:val="clear" w:color="auto" w:fill="FFFFFF"/>
        </w:rPr>
        <w:t>Hall, R. P., Van Koppen, B., &amp; Van Houweling, E. (2013). The Human Right to Water: The Importance of Domestic and Productive Water Rights</w:t>
      </w:r>
      <w:r w:rsidRPr="00C4375B">
        <w:rPr>
          <w:rFonts w:ascii="Times New Roman" w:hAnsi="Times New Roman" w:cs="Times New Roman"/>
          <w:i/>
          <w:iCs/>
          <w:color w:val="000000"/>
          <w:sz w:val="24"/>
          <w:szCs w:val="24"/>
          <w:shd w:val="clear" w:color="auto" w:fill="FFFFFF"/>
        </w:rPr>
        <w:t>. Science and Engineering Ethics, 20(4), 849–868</w:t>
      </w:r>
    </w:p>
    <w:p w14:paraId="5EC88130" w14:textId="77777777" w:rsidR="00C4375B" w:rsidRPr="00C4375B" w:rsidRDefault="00C4375B" w:rsidP="00C4375B">
      <w:pPr>
        <w:pStyle w:val="ListParagraph"/>
        <w:numPr>
          <w:ilvl w:val="0"/>
          <w:numId w:val="9"/>
        </w:numPr>
        <w:spacing w:line="360" w:lineRule="auto"/>
        <w:rPr>
          <w:rFonts w:ascii="Times New Roman" w:hAnsi="Times New Roman" w:cs="Times New Roman"/>
          <w:i/>
          <w:iCs/>
          <w:color w:val="000000"/>
          <w:sz w:val="24"/>
          <w:szCs w:val="24"/>
          <w:shd w:val="clear" w:color="auto" w:fill="FFFFFF"/>
        </w:rPr>
      </w:pPr>
      <w:r w:rsidRPr="00C4375B">
        <w:rPr>
          <w:rFonts w:ascii="Times New Roman" w:hAnsi="Times New Roman" w:cs="Times New Roman"/>
          <w:color w:val="000000"/>
          <w:sz w:val="24"/>
          <w:szCs w:val="24"/>
          <w:shd w:val="clear" w:color="auto" w:fill="FFFFFF"/>
        </w:rPr>
        <w:t>Howard, G., Bartram, J., Brocklehurst, C., Colford, J. M., Costa, F., Cunliffe, D., Wright, C. Y. (2020). COVID-19: urgent actions, critical reflections and future relevance of “WaSH”: lessons for the current and future pandemics.</w:t>
      </w:r>
      <w:r w:rsidRPr="00C4375B">
        <w:rPr>
          <w:rFonts w:ascii="Times New Roman" w:hAnsi="Times New Roman" w:cs="Times New Roman"/>
          <w:i/>
          <w:iCs/>
          <w:color w:val="000000"/>
          <w:sz w:val="24"/>
          <w:szCs w:val="24"/>
          <w:shd w:val="clear" w:color="auto" w:fill="FFFFFF"/>
        </w:rPr>
        <w:t xml:space="preserve"> Journal of Water, Sanitation and Hygiene for Development</w:t>
      </w:r>
    </w:p>
    <w:p w14:paraId="4D10EC66" w14:textId="77777777" w:rsidR="00C4375B" w:rsidRPr="00C4375B" w:rsidRDefault="00C4375B" w:rsidP="00C4375B">
      <w:pPr>
        <w:pStyle w:val="ListParagraph"/>
        <w:numPr>
          <w:ilvl w:val="0"/>
          <w:numId w:val="9"/>
        </w:numPr>
        <w:spacing w:line="360" w:lineRule="auto"/>
        <w:rPr>
          <w:rFonts w:ascii="Times New Roman" w:hAnsi="Times New Roman" w:cs="Times New Roman"/>
          <w:i/>
          <w:iCs/>
          <w:sz w:val="24"/>
          <w:szCs w:val="24"/>
          <w:shd w:val="clear" w:color="auto" w:fill="FFFFFF"/>
        </w:rPr>
      </w:pPr>
      <w:r w:rsidRPr="00C4375B">
        <w:rPr>
          <w:rStyle w:val="fontstyle01"/>
          <w:rFonts w:ascii="Times New Roman" w:hAnsi="Times New Roman" w:cs="Times New Roman"/>
          <w:color w:val="auto"/>
          <w:sz w:val="24"/>
          <w:szCs w:val="24"/>
        </w:rPr>
        <w:t xml:space="preserve">OECD (2011), </w:t>
      </w:r>
      <w:r w:rsidRPr="00C4375B">
        <w:rPr>
          <w:rStyle w:val="fontstyle21"/>
          <w:rFonts w:ascii="Times New Roman" w:hAnsi="Times New Roman" w:cs="Times New Roman"/>
          <w:color w:val="auto"/>
          <w:sz w:val="24"/>
          <w:szCs w:val="24"/>
        </w:rPr>
        <w:t>Benefits of Investing in Water and Sanitation: An OECD Perspective</w:t>
      </w:r>
      <w:r w:rsidRPr="00C4375B">
        <w:rPr>
          <w:rStyle w:val="fontstyle01"/>
          <w:rFonts w:ascii="Times New Roman" w:hAnsi="Times New Roman" w:cs="Times New Roman"/>
          <w:color w:val="auto"/>
          <w:sz w:val="24"/>
          <w:szCs w:val="24"/>
        </w:rPr>
        <w:t>, Paris, OECD</w:t>
      </w:r>
      <w:r w:rsidRPr="00C4375B">
        <w:rPr>
          <w:rFonts w:ascii="Times New Roman" w:hAnsi="Times New Roman" w:cs="Times New Roman"/>
          <w:sz w:val="24"/>
          <w:szCs w:val="24"/>
        </w:rPr>
        <w:t xml:space="preserve"> </w:t>
      </w:r>
      <w:r w:rsidRPr="00C4375B">
        <w:rPr>
          <w:rStyle w:val="fontstyle01"/>
          <w:rFonts w:ascii="Times New Roman" w:hAnsi="Times New Roman" w:cs="Times New Roman"/>
          <w:color w:val="auto"/>
          <w:sz w:val="24"/>
          <w:szCs w:val="24"/>
        </w:rPr>
        <w:t>Publishing</w:t>
      </w:r>
    </w:p>
    <w:p w14:paraId="1D49D65B" w14:textId="77777777" w:rsidR="00C4375B" w:rsidRPr="00C4375B" w:rsidRDefault="00C4375B" w:rsidP="00C4375B">
      <w:pPr>
        <w:pStyle w:val="ListParagraph"/>
        <w:numPr>
          <w:ilvl w:val="0"/>
          <w:numId w:val="9"/>
        </w:numPr>
        <w:spacing w:line="360" w:lineRule="auto"/>
        <w:rPr>
          <w:rFonts w:ascii="Times New Roman" w:hAnsi="Times New Roman" w:cs="Times New Roman"/>
          <w:i/>
          <w:iCs/>
          <w:color w:val="000000"/>
          <w:sz w:val="24"/>
          <w:szCs w:val="24"/>
          <w:shd w:val="clear" w:color="auto" w:fill="FFFFFF"/>
        </w:rPr>
      </w:pPr>
      <w:r w:rsidRPr="00C4375B">
        <w:rPr>
          <w:rFonts w:ascii="Times New Roman" w:hAnsi="Times New Roman" w:cs="Times New Roman"/>
          <w:color w:val="000000"/>
          <w:sz w:val="24"/>
          <w:szCs w:val="24"/>
          <w:shd w:val="clear" w:color="auto" w:fill="FFFFFF"/>
        </w:rPr>
        <w:t>Pawar, M. (2013). </w:t>
      </w:r>
      <w:r w:rsidRPr="00C4375B">
        <w:rPr>
          <w:rFonts w:ascii="Times New Roman" w:hAnsi="Times New Roman" w:cs="Times New Roman"/>
          <w:i/>
          <w:iCs/>
          <w:color w:val="000000"/>
          <w:sz w:val="24"/>
          <w:szCs w:val="24"/>
          <w:shd w:val="clear" w:color="auto" w:fill="FFFFFF"/>
        </w:rPr>
        <w:t>Water Insecurity: A Case for Social Policy Action by Social Workers. Australian Social Work, 66(2), 248–260.</w:t>
      </w:r>
    </w:p>
    <w:p w14:paraId="34B1179B" w14:textId="77777777" w:rsidR="00C4375B" w:rsidRPr="00C4375B" w:rsidRDefault="00C4375B" w:rsidP="00C4375B">
      <w:pPr>
        <w:pStyle w:val="ListParagraph"/>
        <w:spacing w:line="360" w:lineRule="auto"/>
        <w:rPr>
          <w:rFonts w:ascii="Times New Roman" w:hAnsi="Times New Roman" w:cs="Times New Roman"/>
          <w:sz w:val="24"/>
          <w:szCs w:val="24"/>
        </w:rPr>
      </w:pPr>
      <w:r w:rsidRPr="00C4375B">
        <w:rPr>
          <w:rFonts w:ascii="Times New Roman" w:hAnsi="Times New Roman" w:cs="Times New Roman"/>
          <w:sz w:val="24"/>
          <w:szCs w:val="24"/>
        </w:rPr>
        <w:t>posjećeno 13.1 2020., na mrežnoj stranici:  https://www.worldvision.com.au/global-issues/work-we-do/climate-change/clean-water-and-sanitation</w:t>
      </w:r>
    </w:p>
    <w:p w14:paraId="08E37825" w14:textId="77777777" w:rsidR="00C4375B" w:rsidRPr="00C4375B" w:rsidRDefault="00C4375B" w:rsidP="00C4375B">
      <w:pPr>
        <w:pStyle w:val="ListParagraph"/>
        <w:numPr>
          <w:ilvl w:val="0"/>
          <w:numId w:val="9"/>
        </w:numPr>
        <w:spacing w:line="360" w:lineRule="auto"/>
        <w:jc w:val="both"/>
        <w:rPr>
          <w:rFonts w:ascii="Times New Roman" w:hAnsi="Times New Roman" w:cs="Times New Roman"/>
          <w:sz w:val="24"/>
          <w:szCs w:val="24"/>
        </w:rPr>
      </w:pPr>
      <w:r w:rsidRPr="00C4375B">
        <w:rPr>
          <w:rFonts w:ascii="Times New Roman" w:hAnsi="Times New Roman" w:cs="Times New Roman"/>
          <w:sz w:val="24"/>
          <w:szCs w:val="24"/>
        </w:rPr>
        <w:t xml:space="preserve">Sarvan, D. (2019.) Prijedlog konstitucionalizacije ljudskog prava na vodu u Republici Hrvatskoj, </w:t>
      </w:r>
      <w:r w:rsidRPr="00C4375B">
        <w:rPr>
          <w:rFonts w:ascii="Times New Roman" w:hAnsi="Times New Roman" w:cs="Times New Roman"/>
          <w:i/>
          <w:iCs/>
          <w:sz w:val="24"/>
          <w:szCs w:val="24"/>
        </w:rPr>
        <w:t xml:space="preserve">Hrvatske vode, </w:t>
      </w:r>
      <w:r w:rsidRPr="00C4375B">
        <w:rPr>
          <w:rFonts w:ascii="Times New Roman" w:hAnsi="Times New Roman" w:cs="Times New Roman"/>
          <w:sz w:val="24"/>
          <w:szCs w:val="24"/>
        </w:rPr>
        <w:t>27(2019), 255-261</w:t>
      </w:r>
    </w:p>
    <w:p w14:paraId="1984C6F6" w14:textId="77777777" w:rsidR="00C4375B" w:rsidRPr="00C4375B" w:rsidRDefault="00C4375B" w:rsidP="00C4375B">
      <w:pPr>
        <w:pStyle w:val="ListParagraph"/>
        <w:numPr>
          <w:ilvl w:val="0"/>
          <w:numId w:val="9"/>
        </w:numPr>
        <w:spacing w:line="360" w:lineRule="auto"/>
        <w:rPr>
          <w:rFonts w:ascii="Times New Roman" w:hAnsi="Times New Roman" w:cs="Times New Roman"/>
          <w:sz w:val="24"/>
          <w:szCs w:val="24"/>
        </w:rPr>
      </w:pPr>
      <w:r w:rsidRPr="00C4375B">
        <w:rPr>
          <w:rFonts w:ascii="Times New Roman" w:hAnsi="Times New Roman" w:cs="Times New Roman"/>
          <w:sz w:val="24"/>
          <w:szCs w:val="24"/>
        </w:rPr>
        <w:t xml:space="preserve">UN (2003), </w:t>
      </w:r>
      <w:r w:rsidRPr="00C4375B">
        <w:rPr>
          <w:rFonts w:ascii="Times New Roman" w:hAnsi="Times New Roman" w:cs="Times New Roman"/>
          <w:i/>
          <w:sz w:val="24"/>
          <w:szCs w:val="24"/>
        </w:rPr>
        <w:t xml:space="preserve">The right to water, </w:t>
      </w:r>
      <w:r w:rsidRPr="00C4375B">
        <w:rPr>
          <w:rFonts w:ascii="Times New Roman" w:hAnsi="Times New Roman" w:cs="Times New Roman"/>
          <w:sz w:val="24"/>
          <w:szCs w:val="24"/>
        </w:rPr>
        <w:t>World Health Organization (WHO), Office of the High Commissioner for Human Rights (OHCHR), Centre on Housing Rights and Evictions (COHRE), Water Aid, Centre on Economic, Social and Cultural Rights</w:t>
      </w:r>
    </w:p>
    <w:p w14:paraId="15D18298" w14:textId="77777777" w:rsidR="00C4375B" w:rsidRPr="00C4375B" w:rsidRDefault="00C4375B" w:rsidP="00C4375B">
      <w:pPr>
        <w:pStyle w:val="ListParagraph"/>
        <w:numPr>
          <w:ilvl w:val="0"/>
          <w:numId w:val="9"/>
        </w:numPr>
        <w:spacing w:line="360" w:lineRule="auto"/>
        <w:jc w:val="both"/>
        <w:rPr>
          <w:rFonts w:ascii="Times New Roman" w:hAnsi="Times New Roman" w:cs="Times New Roman"/>
          <w:sz w:val="24"/>
          <w:szCs w:val="24"/>
        </w:rPr>
      </w:pPr>
      <w:r w:rsidRPr="00C4375B">
        <w:rPr>
          <w:rFonts w:ascii="Times New Roman" w:hAnsi="Times New Roman" w:cs="Times New Roman"/>
          <w:sz w:val="24"/>
          <w:szCs w:val="24"/>
        </w:rPr>
        <w:t xml:space="preserve">UN (2004), </w:t>
      </w:r>
      <w:r w:rsidRPr="00C4375B">
        <w:rPr>
          <w:rFonts w:ascii="Times New Roman" w:hAnsi="Times New Roman" w:cs="Times New Roman"/>
          <w:i/>
          <w:sz w:val="24"/>
          <w:szCs w:val="24"/>
        </w:rPr>
        <w:t xml:space="preserve">Human Right to Water – Legal and Policy Dimensions , </w:t>
      </w:r>
      <w:r w:rsidRPr="00C4375B">
        <w:rPr>
          <w:rFonts w:ascii="Times New Roman" w:hAnsi="Times New Roman" w:cs="Times New Roman"/>
          <w:sz w:val="24"/>
          <w:szCs w:val="24"/>
        </w:rPr>
        <w:t>International Bank for Reconstruction and Development</w:t>
      </w:r>
    </w:p>
    <w:p w14:paraId="218BAFAD" w14:textId="77777777" w:rsidR="00C4375B" w:rsidRPr="00C4375B" w:rsidRDefault="00C4375B" w:rsidP="00C4375B">
      <w:pPr>
        <w:pStyle w:val="ListParagraph"/>
        <w:numPr>
          <w:ilvl w:val="0"/>
          <w:numId w:val="9"/>
        </w:numPr>
        <w:spacing w:line="360" w:lineRule="auto"/>
        <w:jc w:val="both"/>
        <w:rPr>
          <w:rFonts w:ascii="Times New Roman" w:hAnsi="Times New Roman" w:cs="Times New Roman"/>
          <w:sz w:val="24"/>
          <w:szCs w:val="24"/>
        </w:rPr>
      </w:pPr>
      <w:r w:rsidRPr="00C4375B">
        <w:rPr>
          <w:rFonts w:ascii="Times New Roman" w:hAnsi="Times New Roman" w:cs="Times New Roman"/>
          <w:sz w:val="24"/>
          <w:szCs w:val="24"/>
        </w:rPr>
        <w:t xml:space="preserve">UN (2007), </w:t>
      </w:r>
      <w:r w:rsidRPr="00C4375B">
        <w:rPr>
          <w:rFonts w:ascii="Times New Roman" w:hAnsi="Times New Roman" w:cs="Times New Roman"/>
          <w:i/>
          <w:sz w:val="24"/>
          <w:szCs w:val="24"/>
        </w:rPr>
        <w:t xml:space="preserve">Manual on the Right to Water and Sanitation, </w:t>
      </w:r>
      <w:r w:rsidRPr="00C4375B">
        <w:rPr>
          <w:rFonts w:ascii="Times New Roman" w:hAnsi="Times New Roman" w:cs="Times New Roman"/>
          <w:sz w:val="24"/>
          <w:szCs w:val="24"/>
        </w:rPr>
        <w:t>United Nations Human Settlements Programme (UN-HABITAT), Centre on Housing rights and Evictions (COHRE), American Association for the Advancement of Science (AAAS), Swiss Agency for Development and Cooperation (SDC)</w:t>
      </w:r>
    </w:p>
    <w:p w14:paraId="06DF4B01" w14:textId="77777777" w:rsidR="00C4375B" w:rsidRPr="00C4375B" w:rsidRDefault="00C4375B" w:rsidP="00C4375B">
      <w:pPr>
        <w:pStyle w:val="ListParagraph"/>
        <w:numPr>
          <w:ilvl w:val="0"/>
          <w:numId w:val="9"/>
        </w:numPr>
        <w:spacing w:line="360" w:lineRule="auto"/>
        <w:rPr>
          <w:rFonts w:ascii="Times New Roman" w:hAnsi="Times New Roman" w:cs="Times New Roman"/>
          <w:sz w:val="24"/>
          <w:szCs w:val="24"/>
        </w:rPr>
      </w:pPr>
      <w:r w:rsidRPr="00C4375B">
        <w:rPr>
          <w:rFonts w:ascii="Times New Roman" w:hAnsi="Times New Roman" w:cs="Times New Roman"/>
          <w:sz w:val="24"/>
          <w:szCs w:val="24"/>
        </w:rPr>
        <w:lastRenderedPageBreak/>
        <w:t xml:space="preserve">UN (2012), </w:t>
      </w:r>
      <w:r w:rsidRPr="00C4375B">
        <w:rPr>
          <w:rFonts w:ascii="Times New Roman" w:hAnsi="Times New Roman" w:cs="Times New Roman"/>
          <w:i/>
          <w:sz w:val="24"/>
          <w:szCs w:val="24"/>
        </w:rPr>
        <w:t xml:space="preserve">On the right track. Good practices in realising the rights to water and sanitation, </w:t>
      </w:r>
      <w:r w:rsidRPr="00C4375B">
        <w:rPr>
          <w:rFonts w:ascii="Times New Roman" w:hAnsi="Times New Roman" w:cs="Times New Roman"/>
          <w:sz w:val="24"/>
          <w:szCs w:val="24"/>
        </w:rPr>
        <w:t>UN Special Rapporteur on the human right to safe drinking water and sanitation</w:t>
      </w:r>
    </w:p>
    <w:p w14:paraId="3F4D1FF5" w14:textId="77777777" w:rsidR="00C4375B" w:rsidRPr="00C4375B" w:rsidRDefault="00C4375B" w:rsidP="00C4375B">
      <w:pPr>
        <w:pStyle w:val="ListParagraph"/>
        <w:numPr>
          <w:ilvl w:val="0"/>
          <w:numId w:val="9"/>
        </w:numPr>
        <w:spacing w:line="360" w:lineRule="auto"/>
        <w:rPr>
          <w:rFonts w:ascii="Times New Roman" w:hAnsi="Times New Roman" w:cs="Times New Roman"/>
          <w:sz w:val="24"/>
          <w:szCs w:val="24"/>
        </w:rPr>
      </w:pPr>
      <w:r w:rsidRPr="00C4375B">
        <w:rPr>
          <w:rFonts w:ascii="Times New Roman" w:hAnsi="Times New Roman" w:cs="Times New Roman"/>
          <w:sz w:val="24"/>
          <w:szCs w:val="24"/>
        </w:rPr>
        <w:t>UNICEF i World Health Organisation (2019.) Progress on household drinking water and hygiene 2000-2017., posjećeno 13.1 2020 na mrežnoj stranici: https://www.who.int/water_sanitation_health/publications/jmp-report-2019/en/</w:t>
      </w:r>
    </w:p>
    <w:p w14:paraId="0CCFD57F" w14:textId="77777777" w:rsidR="00C4375B" w:rsidRPr="00C4375B" w:rsidRDefault="00C4375B" w:rsidP="00C4375B">
      <w:pPr>
        <w:pStyle w:val="ListParagraph"/>
        <w:numPr>
          <w:ilvl w:val="0"/>
          <w:numId w:val="9"/>
        </w:numPr>
        <w:spacing w:line="360" w:lineRule="auto"/>
        <w:rPr>
          <w:rFonts w:ascii="Times New Roman" w:hAnsi="Times New Roman" w:cs="Times New Roman"/>
          <w:sz w:val="24"/>
          <w:szCs w:val="24"/>
        </w:rPr>
      </w:pPr>
      <w:r w:rsidRPr="00C4375B">
        <w:rPr>
          <w:rFonts w:ascii="Times New Roman" w:hAnsi="Times New Roman" w:cs="Times New Roman"/>
          <w:sz w:val="24"/>
          <w:szCs w:val="24"/>
        </w:rPr>
        <w:t xml:space="preserve">Ustav Republike Hrvatske, </w:t>
      </w:r>
      <w:r w:rsidRPr="00C4375B">
        <w:rPr>
          <w:rFonts w:ascii="Times New Roman" w:hAnsi="Times New Roman" w:cs="Times New Roman"/>
          <w:i/>
          <w:iCs/>
          <w:sz w:val="24"/>
          <w:szCs w:val="24"/>
        </w:rPr>
        <w:t xml:space="preserve">Narodne novine, br. </w:t>
      </w:r>
      <w:r w:rsidRPr="00C4375B">
        <w:rPr>
          <w:rFonts w:ascii="Times New Roman" w:hAnsi="Times New Roman" w:cs="Times New Roman"/>
          <w:sz w:val="24"/>
          <w:szCs w:val="24"/>
        </w:rPr>
        <w:t xml:space="preserve">56/90, 135/97, 08/98, 113/00, 124/00, 28/01, 41/01, 55%01, 76/10, 85/10, 05/14 </w:t>
      </w:r>
    </w:p>
    <w:p w14:paraId="1C3E144C" w14:textId="77777777" w:rsidR="00C4375B" w:rsidRPr="00C4375B" w:rsidRDefault="00C4375B" w:rsidP="00C4375B">
      <w:pPr>
        <w:pStyle w:val="ListParagraph"/>
        <w:numPr>
          <w:ilvl w:val="0"/>
          <w:numId w:val="9"/>
        </w:numPr>
        <w:spacing w:line="360" w:lineRule="auto"/>
        <w:rPr>
          <w:rFonts w:ascii="Times New Roman" w:hAnsi="Times New Roman" w:cs="Times New Roman"/>
          <w:sz w:val="24"/>
          <w:szCs w:val="24"/>
        </w:rPr>
      </w:pPr>
      <w:r w:rsidRPr="00C4375B">
        <w:rPr>
          <w:rFonts w:ascii="Times New Roman" w:hAnsi="Times New Roman" w:cs="Times New Roman"/>
          <w:sz w:val="24"/>
          <w:szCs w:val="24"/>
        </w:rPr>
        <w:t xml:space="preserve">World Vision(2020.) Clean water and sanitation: the keys to breaking free from poverty, </w:t>
      </w:r>
    </w:p>
    <w:p w14:paraId="149D7311" w14:textId="77777777" w:rsidR="00C4375B" w:rsidRPr="00C4375B" w:rsidRDefault="00C4375B" w:rsidP="00C4375B">
      <w:pPr>
        <w:pStyle w:val="ListParagraph"/>
        <w:numPr>
          <w:ilvl w:val="0"/>
          <w:numId w:val="9"/>
        </w:numPr>
        <w:spacing w:line="360" w:lineRule="auto"/>
        <w:rPr>
          <w:rFonts w:ascii="Times New Roman" w:hAnsi="Times New Roman" w:cs="Times New Roman"/>
          <w:sz w:val="24"/>
          <w:szCs w:val="24"/>
        </w:rPr>
      </w:pPr>
      <w:r w:rsidRPr="00C4375B">
        <w:rPr>
          <w:rFonts w:ascii="Times New Roman" w:hAnsi="Times New Roman" w:cs="Times New Roman"/>
          <w:sz w:val="24"/>
          <w:szCs w:val="24"/>
        </w:rPr>
        <w:t xml:space="preserve">Zakon o vodnim uslugama, </w:t>
      </w:r>
      <w:r w:rsidRPr="00C4375B">
        <w:rPr>
          <w:rFonts w:ascii="Times New Roman" w:hAnsi="Times New Roman" w:cs="Times New Roman"/>
          <w:i/>
          <w:iCs/>
          <w:sz w:val="24"/>
          <w:szCs w:val="24"/>
        </w:rPr>
        <w:t>Narodne novine</w:t>
      </w:r>
      <w:r w:rsidRPr="00C4375B">
        <w:rPr>
          <w:rFonts w:ascii="Times New Roman" w:hAnsi="Times New Roman" w:cs="Times New Roman"/>
          <w:sz w:val="24"/>
          <w:szCs w:val="24"/>
        </w:rPr>
        <w:t>, br: 66/19</w:t>
      </w:r>
    </w:p>
    <w:p w14:paraId="13BD52AB" w14:textId="77777777" w:rsidR="0071697B" w:rsidRPr="006850CD" w:rsidRDefault="0071697B" w:rsidP="00003F9C">
      <w:pPr>
        <w:spacing w:line="360" w:lineRule="auto"/>
        <w:jc w:val="both"/>
        <w:rPr>
          <w:sz w:val="24"/>
          <w:szCs w:val="24"/>
        </w:rPr>
      </w:pPr>
    </w:p>
    <w:sectPr w:rsidR="0071697B" w:rsidRPr="006850CD" w:rsidSect="00F7044B">
      <w:headerReference w:type="first" r:id="rId17"/>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2E07" w14:textId="77777777" w:rsidR="00FE10AA" w:rsidRDefault="00FE10AA" w:rsidP="00C8637E">
      <w:pPr>
        <w:spacing w:after="0" w:line="240" w:lineRule="auto"/>
      </w:pPr>
      <w:r>
        <w:separator/>
      </w:r>
    </w:p>
  </w:endnote>
  <w:endnote w:type="continuationSeparator" w:id="0">
    <w:p w14:paraId="073EB94E" w14:textId="77777777" w:rsidR="00FE10AA" w:rsidRDefault="00FE10AA" w:rsidP="00C8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ecilia-Roman">
    <w:altName w:val="Cambria"/>
    <w:panose1 w:val="00000000000000000000"/>
    <w:charset w:val="00"/>
    <w:family w:val="roman"/>
    <w:notTrueType/>
    <w:pitch w:val="default"/>
  </w:font>
  <w:font w:name="Caecilia-Italic">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101" w14:textId="77777777" w:rsidR="00C8637E" w:rsidRDefault="00C86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C5F1" w14:textId="77777777" w:rsidR="00C8637E" w:rsidRDefault="00C8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D23D" w14:textId="77777777" w:rsidR="00FE10AA" w:rsidRDefault="00FE10AA" w:rsidP="00C8637E">
      <w:pPr>
        <w:spacing w:after="0" w:line="240" w:lineRule="auto"/>
      </w:pPr>
      <w:r>
        <w:separator/>
      </w:r>
    </w:p>
  </w:footnote>
  <w:footnote w:type="continuationSeparator" w:id="0">
    <w:p w14:paraId="1BFE36A9" w14:textId="77777777" w:rsidR="00FE10AA" w:rsidRDefault="00FE10AA" w:rsidP="00C86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88AA" w14:textId="77777777" w:rsidR="00C8637E" w:rsidRDefault="00C86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A0F6" w14:textId="77777777" w:rsidR="00193595" w:rsidRDefault="00193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A19A" w14:textId="77777777" w:rsidR="00445DC4" w:rsidRDefault="00445D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0B19" w14:textId="77777777" w:rsidR="00445DC4" w:rsidRDefault="00445D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2339" w14:textId="77777777" w:rsidR="00445DC4" w:rsidRDefault="00445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4425"/>
    <w:multiLevelType w:val="hybridMultilevel"/>
    <w:tmpl w:val="DD00D1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610664"/>
    <w:multiLevelType w:val="hybridMultilevel"/>
    <w:tmpl w:val="B2305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8F5440"/>
    <w:multiLevelType w:val="hybridMultilevel"/>
    <w:tmpl w:val="2CAE9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ED5F82"/>
    <w:multiLevelType w:val="hybridMultilevel"/>
    <w:tmpl w:val="D4CE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904A2E"/>
    <w:multiLevelType w:val="hybridMultilevel"/>
    <w:tmpl w:val="26084D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FD546C"/>
    <w:multiLevelType w:val="hybridMultilevel"/>
    <w:tmpl w:val="A094E088"/>
    <w:lvl w:ilvl="0" w:tplc="9C726DE6">
      <w:start w:val="1"/>
      <w:numFmt w:val="decimal"/>
      <w:lvlText w:val="%1."/>
      <w:lvlJc w:val="left"/>
      <w:pPr>
        <w:ind w:left="720" w:hanging="360"/>
      </w:pPr>
      <w:rPr>
        <w:rFonts w:ascii="Arial" w:hAnsi="Arial" w:cs="Arial"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412952"/>
    <w:multiLevelType w:val="hybridMultilevel"/>
    <w:tmpl w:val="CEDA2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B65B84"/>
    <w:multiLevelType w:val="hybridMultilevel"/>
    <w:tmpl w:val="BC20A7B2"/>
    <w:lvl w:ilvl="0" w:tplc="D1FC4E7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0821FC0"/>
    <w:multiLevelType w:val="hybridMultilevel"/>
    <w:tmpl w:val="6234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F512F"/>
    <w:multiLevelType w:val="hybridMultilevel"/>
    <w:tmpl w:val="C8C0F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9"/>
  </w:num>
  <w:num w:numId="6">
    <w:abstractNumId w:val="0"/>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57"/>
    <w:rsid w:val="00001C00"/>
    <w:rsid w:val="00003F9C"/>
    <w:rsid w:val="00005D2B"/>
    <w:rsid w:val="000205C5"/>
    <w:rsid w:val="00025B50"/>
    <w:rsid w:val="00026CD1"/>
    <w:rsid w:val="000335BC"/>
    <w:rsid w:val="00042741"/>
    <w:rsid w:val="00044F0A"/>
    <w:rsid w:val="00046198"/>
    <w:rsid w:val="000502C7"/>
    <w:rsid w:val="000516BA"/>
    <w:rsid w:val="00053DC0"/>
    <w:rsid w:val="000656BC"/>
    <w:rsid w:val="00066618"/>
    <w:rsid w:val="00075CFB"/>
    <w:rsid w:val="000816DE"/>
    <w:rsid w:val="000834D6"/>
    <w:rsid w:val="000851EA"/>
    <w:rsid w:val="00085904"/>
    <w:rsid w:val="000940A2"/>
    <w:rsid w:val="00097124"/>
    <w:rsid w:val="000971DD"/>
    <w:rsid w:val="000B05FF"/>
    <w:rsid w:val="000B1365"/>
    <w:rsid w:val="000B206A"/>
    <w:rsid w:val="000C7F5F"/>
    <w:rsid w:val="000D274E"/>
    <w:rsid w:val="000D4A6D"/>
    <w:rsid w:val="000D4D28"/>
    <w:rsid w:val="000D7CC5"/>
    <w:rsid w:val="000E1274"/>
    <w:rsid w:val="000E309D"/>
    <w:rsid w:val="000F24A4"/>
    <w:rsid w:val="000F68AE"/>
    <w:rsid w:val="00100AFA"/>
    <w:rsid w:val="00112BE3"/>
    <w:rsid w:val="001270D5"/>
    <w:rsid w:val="001278F8"/>
    <w:rsid w:val="00135451"/>
    <w:rsid w:val="001378EC"/>
    <w:rsid w:val="00144F25"/>
    <w:rsid w:val="00160941"/>
    <w:rsid w:val="00160BA9"/>
    <w:rsid w:val="0016231D"/>
    <w:rsid w:val="001636A6"/>
    <w:rsid w:val="00183E02"/>
    <w:rsid w:val="00187BBA"/>
    <w:rsid w:val="00190332"/>
    <w:rsid w:val="001920AC"/>
    <w:rsid w:val="00193228"/>
    <w:rsid w:val="00193595"/>
    <w:rsid w:val="00195C62"/>
    <w:rsid w:val="001A0BA5"/>
    <w:rsid w:val="001A52EC"/>
    <w:rsid w:val="001A78DA"/>
    <w:rsid w:val="001B2009"/>
    <w:rsid w:val="001B399A"/>
    <w:rsid w:val="001B73E1"/>
    <w:rsid w:val="001B73ED"/>
    <w:rsid w:val="001C5742"/>
    <w:rsid w:val="001D4D3D"/>
    <w:rsid w:val="001D539F"/>
    <w:rsid w:val="001E15FE"/>
    <w:rsid w:val="001E5C3F"/>
    <w:rsid w:val="001F3937"/>
    <w:rsid w:val="001F39E2"/>
    <w:rsid w:val="002023D7"/>
    <w:rsid w:val="00205140"/>
    <w:rsid w:val="002052EA"/>
    <w:rsid w:val="0021028B"/>
    <w:rsid w:val="00213EF1"/>
    <w:rsid w:val="002205B0"/>
    <w:rsid w:val="0022312F"/>
    <w:rsid w:val="002307FC"/>
    <w:rsid w:val="002319E1"/>
    <w:rsid w:val="00236B0F"/>
    <w:rsid w:val="002409A2"/>
    <w:rsid w:val="0024269A"/>
    <w:rsid w:val="00245B28"/>
    <w:rsid w:val="00252240"/>
    <w:rsid w:val="00262271"/>
    <w:rsid w:val="00262599"/>
    <w:rsid w:val="002731C8"/>
    <w:rsid w:val="0027407E"/>
    <w:rsid w:val="00283939"/>
    <w:rsid w:val="00285104"/>
    <w:rsid w:val="0028775F"/>
    <w:rsid w:val="00291479"/>
    <w:rsid w:val="00292358"/>
    <w:rsid w:val="00294B2D"/>
    <w:rsid w:val="00295F11"/>
    <w:rsid w:val="002A4452"/>
    <w:rsid w:val="002B740F"/>
    <w:rsid w:val="002C046D"/>
    <w:rsid w:val="002C1573"/>
    <w:rsid w:val="002C1E5A"/>
    <w:rsid w:val="002C304E"/>
    <w:rsid w:val="002C792A"/>
    <w:rsid w:val="002D1A46"/>
    <w:rsid w:val="002D52B6"/>
    <w:rsid w:val="002D5C9B"/>
    <w:rsid w:val="002D686A"/>
    <w:rsid w:val="002D778C"/>
    <w:rsid w:val="002F0867"/>
    <w:rsid w:val="002F08B6"/>
    <w:rsid w:val="002F2C85"/>
    <w:rsid w:val="002F5919"/>
    <w:rsid w:val="003008BC"/>
    <w:rsid w:val="00300C5D"/>
    <w:rsid w:val="00300CDC"/>
    <w:rsid w:val="003054A3"/>
    <w:rsid w:val="00307FA1"/>
    <w:rsid w:val="00311C76"/>
    <w:rsid w:val="00313AC8"/>
    <w:rsid w:val="0031794C"/>
    <w:rsid w:val="00321B1F"/>
    <w:rsid w:val="003316F7"/>
    <w:rsid w:val="00334714"/>
    <w:rsid w:val="00340A25"/>
    <w:rsid w:val="00344216"/>
    <w:rsid w:val="00345408"/>
    <w:rsid w:val="0034683E"/>
    <w:rsid w:val="003500F8"/>
    <w:rsid w:val="003543E4"/>
    <w:rsid w:val="0035607E"/>
    <w:rsid w:val="00356A44"/>
    <w:rsid w:val="00366C14"/>
    <w:rsid w:val="00370266"/>
    <w:rsid w:val="00372AF8"/>
    <w:rsid w:val="00374E7F"/>
    <w:rsid w:val="00381FBC"/>
    <w:rsid w:val="00391987"/>
    <w:rsid w:val="00393AD2"/>
    <w:rsid w:val="00397DA9"/>
    <w:rsid w:val="003A5293"/>
    <w:rsid w:val="003A7E33"/>
    <w:rsid w:val="003B7591"/>
    <w:rsid w:val="003B7603"/>
    <w:rsid w:val="003C33A1"/>
    <w:rsid w:val="003C3BA4"/>
    <w:rsid w:val="003C627F"/>
    <w:rsid w:val="003D6A88"/>
    <w:rsid w:val="003D7D9A"/>
    <w:rsid w:val="003E5EF4"/>
    <w:rsid w:val="003E675A"/>
    <w:rsid w:val="003F2AF6"/>
    <w:rsid w:val="003F411F"/>
    <w:rsid w:val="003F6DA4"/>
    <w:rsid w:val="00400085"/>
    <w:rsid w:val="00400E3B"/>
    <w:rsid w:val="00402B24"/>
    <w:rsid w:val="004045DD"/>
    <w:rsid w:val="00410CE1"/>
    <w:rsid w:val="0041498B"/>
    <w:rsid w:val="00420AF1"/>
    <w:rsid w:val="004235B4"/>
    <w:rsid w:val="004254DB"/>
    <w:rsid w:val="00426EEF"/>
    <w:rsid w:val="00433C89"/>
    <w:rsid w:val="00435952"/>
    <w:rsid w:val="00442CD4"/>
    <w:rsid w:val="00443079"/>
    <w:rsid w:val="00445DC4"/>
    <w:rsid w:val="00446131"/>
    <w:rsid w:val="00452045"/>
    <w:rsid w:val="00453D56"/>
    <w:rsid w:val="004559F7"/>
    <w:rsid w:val="00456620"/>
    <w:rsid w:val="00461387"/>
    <w:rsid w:val="00467CA2"/>
    <w:rsid w:val="004731BF"/>
    <w:rsid w:val="004753EC"/>
    <w:rsid w:val="00475EA1"/>
    <w:rsid w:val="0048124E"/>
    <w:rsid w:val="004952B7"/>
    <w:rsid w:val="00496ACF"/>
    <w:rsid w:val="00497643"/>
    <w:rsid w:val="004A2B04"/>
    <w:rsid w:val="004B4C30"/>
    <w:rsid w:val="004D1897"/>
    <w:rsid w:val="004D2A1F"/>
    <w:rsid w:val="004D3827"/>
    <w:rsid w:val="004E5483"/>
    <w:rsid w:val="004E7F91"/>
    <w:rsid w:val="00503334"/>
    <w:rsid w:val="005045A8"/>
    <w:rsid w:val="00504B67"/>
    <w:rsid w:val="00505C8F"/>
    <w:rsid w:val="005078EA"/>
    <w:rsid w:val="005112F8"/>
    <w:rsid w:val="00516754"/>
    <w:rsid w:val="00520FDA"/>
    <w:rsid w:val="00522839"/>
    <w:rsid w:val="00523CA3"/>
    <w:rsid w:val="00525257"/>
    <w:rsid w:val="00531940"/>
    <w:rsid w:val="0054029B"/>
    <w:rsid w:val="005403A6"/>
    <w:rsid w:val="00550A23"/>
    <w:rsid w:val="005539F6"/>
    <w:rsid w:val="00561FA8"/>
    <w:rsid w:val="00562BF7"/>
    <w:rsid w:val="00570CB9"/>
    <w:rsid w:val="00577AAC"/>
    <w:rsid w:val="0058120B"/>
    <w:rsid w:val="0058273D"/>
    <w:rsid w:val="00582FAF"/>
    <w:rsid w:val="005850A7"/>
    <w:rsid w:val="00586722"/>
    <w:rsid w:val="00592A6E"/>
    <w:rsid w:val="00592C77"/>
    <w:rsid w:val="005974C9"/>
    <w:rsid w:val="005A1396"/>
    <w:rsid w:val="005A374D"/>
    <w:rsid w:val="005A39B3"/>
    <w:rsid w:val="005A47E4"/>
    <w:rsid w:val="005A6FFA"/>
    <w:rsid w:val="005B0B21"/>
    <w:rsid w:val="005B14B5"/>
    <w:rsid w:val="005B2CB1"/>
    <w:rsid w:val="005C44FD"/>
    <w:rsid w:val="005C66E6"/>
    <w:rsid w:val="005D3030"/>
    <w:rsid w:val="005D71A7"/>
    <w:rsid w:val="005E742A"/>
    <w:rsid w:val="005F1B03"/>
    <w:rsid w:val="005F238D"/>
    <w:rsid w:val="005F483D"/>
    <w:rsid w:val="005F4BE8"/>
    <w:rsid w:val="005F6F9A"/>
    <w:rsid w:val="005F7FEE"/>
    <w:rsid w:val="006018C6"/>
    <w:rsid w:val="00610DAA"/>
    <w:rsid w:val="00615505"/>
    <w:rsid w:val="00620C69"/>
    <w:rsid w:val="00620D6B"/>
    <w:rsid w:val="00660B5A"/>
    <w:rsid w:val="00660DDB"/>
    <w:rsid w:val="00662161"/>
    <w:rsid w:val="0067013B"/>
    <w:rsid w:val="00672ECA"/>
    <w:rsid w:val="006777CB"/>
    <w:rsid w:val="00684474"/>
    <w:rsid w:val="006845B4"/>
    <w:rsid w:val="006850CD"/>
    <w:rsid w:val="00685EBF"/>
    <w:rsid w:val="00693340"/>
    <w:rsid w:val="00693C44"/>
    <w:rsid w:val="00694C35"/>
    <w:rsid w:val="00695B7C"/>
    <w:rsid w:val="00695B93"/>
    <w:rsid w:val="006A3F8C"/>
    <w:rsid w:val="006A563E"/>
    <w:rsid w:val="006B06B5"/>
    <w:rsid w:val="006B3E98"/>
    <w:rsid w:val="006B5F1E"/>
    <w:rsid w:val="006B74A7"/>
    <w:rsid w:val="006C6B00"/>
    <w:rsid w:val="006D34FB"/>
    <w:rsid w:val="006D4CA9"/>
    <w:rsid w:val="006D53E6"/>
    <w:rsid w:val="006E1621"/>
    <w:rsid w:val="006F0023"/>
    <w:rsid w:val="006F171C"/>
    <w:rsid w:val="00701568"/>
    <w:rsid w:val="00703322"/>
    <w:rsid w:val="0070557A"/>
    <w:rsid w:val="00705C78"/>
    <w:rsid w:val="00707984"/>
    <w:rsid w:val="0071697B"/>
    <w:rsid w:val="00716D1D"/>
    <w:rsid w:val="0072163D"/>
    <w:rsid w:val="00722E0F"/>
    <w:rsid w:val="00732C76"/>
    <w:rsid w:val="00745125"/>
    <w:rsid w:val="00745192"/>
    <w:rsid w:val="007459E4"/>
    <w:rsid w:val="007465CB"/>
    <w:rsid w:val="00746880"/>
    <w:rsid w:val="00746C8B"/>
    <w:rsid w:val="00754129"/>
    <w:rsid w:val="007602ED"/>
    <w:rsid w:val="007618B2"/>
    <w:rsid w:val="007658E2"/>
    <w:rsid w:val="00767367"/>
    <w:rsid w:val="00771311"/>
    <w:rsid w:val="00771A63"/>
    <w:rsid w:val="00771AC6"/>
    <w:rsid w:val="00772FFC"/>
    <w:rsid w:val="00775606"/>
    <w:rsid w:val="00776625"/>
    <w:rsid w:val="00790A8B"/>
    <w:rsid w:val="007943CF"/>
    <w:rsid w:val="00795D69"/>
    <w:rsid w:val="00797A54"/>
    <w:rsid w:val="007A5035"/>
    <w:rsid w:val="007B0689"/>
    <w:rsid w:val="007B5B65"/>
    <w:rsid w:val="007C53A4"/>
    <w:rsid w:val="007C5B3D"/>
    <w:rsid w:val="007D014B"/>
    <w:rsid w:val="007D13EA"/>
    <w:rsid w:val="007D4A7D"/>
    <w:rsid w:val="007E243B"/>
    <w:rsid w:val="007E2F9F"/>
    <w:rsid w:val="007E53FC"/>
    <w:rsid w:val="007F0013"/>
    <w:rsid w:val="007F2055"/>
    <w:rsid w:val="007F6B2D"/>
    <w:rsid w:val="008000D6"/>
    <w:rsid w:val="008018BB"/>
    <w:rsid w:val="008023B4"/>
    <w:rsid w:val="008043C2"/>
    <w:rsid w:val="00806EB0"/>
    <w:rsid w:val="00812B6A"/>
    <w:rsid w:val="0081329C"/>
    <w:rsid w:val="0081355E"/>
    <w:rsid w:val="00814F12"/>
    <w:rsid w:val="00815C80"/>
    <w:rsid w:val="0082359B"/>
    <w:rsid w:val="0082758C"/>
    <w:rsid w:val="00835836"/>
    <w:rsid w:val="00836F21"/>
    <w:rsid w:val="00837C7A"/>
    <w:rsid w:val="00851636"/>
    <w:rsid w:val="00851666"/>
    <w:rsid w:val="00854007"/>
    <w:rsid w:val="00857A8D"/>
    <w:rsid w:val="008627A5"/>
    <w:rsid w:val="00865346"/>
    <w:rsid w:val="00867AB8"/>
    <w:rsid w:val="00872DF9"/>
    <w:rsid w:val="0087334A"/>
    <w:rsid w:val="0087350C"/>
    <w:rsid w:val="008807FB"/>
    <w:rsid w:val="00881E9F"/>
    <w:rsid w:val="0088263E"/>
    <w:rsid w:val="00882B52"/>
    <w:rsid w:val="00883CEB"/>
    <w:rsid w:val="00884D99"/>
    <w:rsid w:val="00886949"/>
    <w:rsid w:val="00887B47"/>
    <w:rsid w:val="00895579"/>
    <w:rsid w:val="008A0E0F"/>
    <w:rsid w:val="008A1C59"/>
    <w:rsid w:val="008A3606"/>
    <w:rsid w:val="008A3756"/>
    <w:rsid w:val="008A6303"/>
    <w:rsid w:val="008B3826"/>
    <w:rsid w:val="008B4661"/>
    <w:rsid w:val="008B6D96"/>
    <w:rsid w:val="008C5F75"/>
    <w:rsid w:val="008C5FDA"/>
    <w:rsid w:val="008D44ED"/>
    <w:rsid w:val="008D6903"/>
    <w:rsid w:val="008D69F7"/>
    <w:rsid w:val="008D6B15"/>
    <w:rsid w:val="008D77DE"/>
    <w:rsid w:val="008D79E6"/>
    <w:rsid w:val="008E04A9"/>
    <w:rsid w:val="008E0912"/>
    <w:rsid w:val="008E3FCF"/>
    <w:rsid w:val="008E726E"/>
    <w:rsid w:val="008F034D"/>
    <w:rsid w:val="008F29F5"/>
    <w:rsid w:val="008F6096"/>
    <w:rsid w:val="00902E49"/>
    <w:rsid w:val="009038EC"/>
    <w:rsid w:val="00906E07"/>
    <w:rsid w:val="00907F6C"/>
    <w:rsid w:val="00912704"/>
    <w:rsid w:val="009173B6"/>
    <w:rsid w:val="00921932"/>
    <w:rsid w:val="00922EB6"/>
    <w:rsid w:val="0092351E"/>
    <w:rsid w:val="00923B29"/>
    <w:rsid w:val="00925F7C"/>
    <w:rsid w:val="00934B80"/>
    <w:rsid w:val="00944207"/>
    <w:rsid w:val="0096104E"/>
    <w:rsid w:val="00966CD6"/>
    <w:rsid w:val="00973B8D"/>
    <w:rsid w:val="00976ACA"/>
    <w:rsid w:val="00980752"/>
    <w:rsid w:val="00980E08"/>
    <w:rsid w:val="009817C3"/>
    <w:rsid w:val="00982BF8"/>
    <w:rsid w:val="0098599B"/>
    <w:rsid w:val="00993E12"/>
    <w:rsid w:val="009974B0"/>
    <w:rsid w:val="009A0711"/>
    <w:rsid w:val="009B1508"/>
    <w:rsid w:val="009B42DB"/>
    <w:rsid w:val="009B4DF2"/>
    <w:rsid w:val="009C184E"/>
    <w:rsid w:val="009D74CA"/>
    <w:rsid w:val="009E7CC6"/>
    <w:rsid w:val="009E7DB5"/>
    <w:rsid w:val="009F4AAB"/>
    <w:rsid w:val="00A040AD"/>
    <w:rsid w:val="00A0616B"/>
    <w:rsid w:val="00A14CE7"/>
    <w:rsid w:val="00A21782"/>
    <w:rsid w:val="00A268BF"/>
    <w:rsid w:val="00A300B8"/>
    <w:rsid w:val="00A31EC8"/>
    <w:rsid w:val="00A32638"/>
    <w:rsid w:val="00A33CF8"/>
    <w:rsid w:val="00A426E0"/>
    <w:rsid w:val="00A439DD"/>
    <w:rsid w:val="00A43D3B"/>
    <w:rsid w:val="00A45B10"/>
    <w:rsid w:val="00A547EB"/>
    <w:rsid w:val="00A66356"/>
    <w:rsid w:val="00A729E4"/>
    <w:rsid w:val="00A766F5"/>
    <w:rsid w:val="00A82F8D"/>
    <w:rsid w:val="00A8576E"/>
    <w:rsid w:val="00A91257"/>
    <w:rsid w:val="00A944F9"/>
    <w:rsid w:val="00A949FC"/>
    <w:rsid w:val="00AA16FC"/>
    <w:rsid w:val="00AA1E9A"/>
    <w:rsid w:val="00AA2C1F"/>
    <w:rsid w:val="00AA4E9A"/>
    <w:rsid w:val="00AB12C1"/>
    <w:rsid w:val="00AB3E00"/>
    <w:rsid w:val="00AB6C71"/>
    <w:rsid w:val="00AC3617"/>
    <w:rsid w:val="00AC50ED"/>
    <w:rsid w:val="00AC54C9"/>
    <w:rsid w:val="00AD08E4"/>
    <w:rsid w:val="00AD2F95"/>
    <w:rsid w:val="00AD49DC"/>
    <w:rsid w:val="00AD6A97"/>
    <w:rsid w:val="00AD74B6"/>
    <w:rsid w:val="00AF0F0F"/>
    <w:rsid w:val="00AF49DD"/>
    <w:rsid w:val="00B07056"/>
    <w:rsid w:val="00B079FB"/>
    <w:rsid w:val="00B12016"/>
    <w:rsid w:val="00B12EEA"/>
    <w:rsid w:val="00B136EB"/>
    <w:rsid w:val="00B1388D"/>
    <w:rsid w:val="00B15186"/>
    <w:rsid w:val="00B24745"/>
    <w:rsid w:val="00B26C00"/>
    <w:rsid w:val="00B27228"/>
    <w:rsid w:val="00B30A28"/>
    <w:rsid w:val="00B35AA4"/>
    <w:rsid w:val="00B3713E"/>
    <w:rsid w:val="00B40689"/>
    <w:rsid w:val="00B41A2B"/>
    <w:rsid w:val="00B42613"/>
    <w:rsid w:val="00B46FEE"/>
    <w:rsid w:val="00B50720"/>
    <w:rsid w:val="00B526E3"/>
    <w:rsid w:val="00B61B5C"/>
    <w:rsid w:val="00B61DC9"/>
    <w:rsid w:val="00B62C81"/>
    <w:rsid w:val="00B62E7E"/>
    <w:rsid w:val="00B62FC5"/>
    <w:rsid w:val="00B64ADE"/>
    <w:rsid w:val="00B67465"/>
    <w:rsid w:val="00B75594"/>
    <w:rsid w:val="00B803BF"/>
    <w:rsid w:val="00B82474"/>
    <w:rsid w:val="00B877A0"/>
    <w:rsid w:val="00B972A8"/>
    <w:rsid w:val="00BB333C"/>
    <w:rsid w:val="00BB3D8E"/>
    <w:rsid w:val="00BB6968"/>
    <w:rsid w:val="00BC3858"/>
    <w:rsid w:val="00BC7728"/>
    <w:rsid w:val="00BD1F78"/>
    <w:rsid w:val="00BD6CE5"/>
    <w:rsid w:val="00BE23D5"/>
    <w:rsid w:val="00BE3736"/>
    <w:rsid w:val="00BE69A2"/>
    <w:rsid w:val="00BE7F94"/>
    <w:rsid w:val="00BF26C7"/>
    <w:rsid w:val="00BF5FED"/>
    <w:rsid w:val="00C03C04"/>
    <w:rsid w:val="00C05EB4"/>
    <w:rsid w:val="00C069F4"/>
    <w:rsid w:val="00C076E9"/>
    <w:rsid w:val="00C10753"/>
    <w:rsid w:val="00C13588"/>
    <w:rsid w:val="00C15059"/>
    <w:rsid w:val="00C327F1"/>
    <w:rsid w:val="00C379EF"/>
    <w:rsid w:val="00C417F9"/>
    <w:rsid w:val="00C4375B"/>
    <w:rsid w:val="00C5091E"/>
    <w:rsid w:val="00C52E4B"/>
    <w:rsid w:val="00C53749"/>
    <w:rsid w:val="00C53992"/>
    <w:rsid w:val="00C547EF"/>
    <w:rsid w:val="00C55430"/>
    <w:rsid w:val="00C63A86"/>
    <w:rsid w:val="00C704A1"/>
    <w:rsid w:val="00C72A42"/>
    <w:rsid w:val="00C84133"/>
    <w:rsid w:val="00C8637E"/>
    <w:rsid w:val="00C92104"/>
    <w:rsid w:val="00C9256A"/>
    <w:rsid w:val="00C9265D"/>
    <w:rsid w:val="00CA767F"/>
    <w:rsid w:val="00CB1D41"/>
    <w:rsid w:val="00CB2D17"/>
    <w:rsid w:val="00CB34AA"/>
    <w:rsid w:val="00CC160A"/>
    <w:rsid w:val="00CC7191"/>
    <w:rsid w:val="00CC7DB0"/>
    <w:rsid w:val="00CD74BA"/>
    <w:rsid w:val="00CD7760"/>
    <w:rsid w:val="00CE07CF"/>
    <w:rsid w:val="00CE3FFE"/>
    <w:rsid w:val="00CE46D3"/>
    <w:rsid w:val="00CE478E"/>
    <w:rsid w:val="00CE6D8F"/>
    <w:rsid w:val="00CF132F"/>
    <w:rsid w:val="00CF183A"/>
    <w:rsid w:val="00D00E62"/>
    <w:rsid w:val="00D03C8C"/>
    <w:rsid w:val="00D124E1"/>
    <w:rsid w:val="00D20535"/>
    <w:rsid w:val="00D24932"/>
    <w:rsid w:val="00D24AB4"/>
    <w:rsid w:val="00D30F57"/>
    <w:rsid w:val="00D31C6A"/>
    <w:rsid w:val="00D32FCE"/>
    <w:rsid w:val="00D34858"/>
    <w:rsid w:val="00D40652"/>
    <w:rsid w:val="00D41469"/>
    <w:rsid w:val="00D41578"/>
    <w:rsid w:val="00D4249E"/>
    <w:rsid w:val="00D4308D"/>
    <w:rsid w:val="00D4553D"/>
    <w:rsid w:val="00D505C9"/>
    <w:rsid w:val="00D532FA"/>
    <w:rsid w:val="00D534E6"/>
    <w:rsid w:val="00D542C2"/>
    <w:rsid w:val="00D569A9"/>
    <w:rsid w:val="00D56F9F"/>
    <w:rsid w:val="00D650E5"/>
    <w:rsid w:val="00D67801"/>
    <w:rsid w:val="00D751D7"/>
    <w:rsid w:val="00D75C07"/>
    <w:rsid w:val="00D7647E"/>
    <w:rsid w:val="00D86381"/>
    <w:rsid w:val="00D9298D"/>
    <w:rsid w:val="00D932CE"/>
    <w:rsid w:val="00D96040"/>
    <w:rsid w:val="00DA4CCC"/>
    <w:rsid w:val="00DB0785"/>
    <w:rsid w:val="00DB41B5"/>
    <w:rsid w:val="00DB6521"/>
    <w:rsid w:val="00DC0062"/>
    <w:rsid w:val="00DC0D30"/>
    <w:rsid w:val="00DC2CD1"/>
    <w:rsid w:val="00DD012C"/>
    <w:rsid w:val="00DD0E97"/>
    <w:rsid w:val="00DD2D9E"/>
    <w:rsid w:val="00DD441A"/>
    <w:rsid w:val="00DE2469"/>
    <w:rsid w:val="00DE2DE3"/>
    <w:rsid w:val="00DF4499"/>
    <w:rsid w:val="00E01365"/>
    <w:rsid w:val="00E058D2"/>
    <w:rsid w:val="00E125F7"/>
    <w:rsid w:val="00E14126"/>
    <w:rsid w:val="00E1675D"/>
    <w:rsid w:val="00E237F6"/>
    <w:rsid w:val="00E23BFB"/>
    <w:rsid w:val="00E260CF"/>
    <w:rsid w:val="00E3001A"/>
    <w:rsid w:val="00E319CC"/>
    <w:rsid w:val="00E32143"/>
    <w:rsid w:val="00E3437A"/>
    <w:rsid w:val="00E370DA"/>
    <w:rsid w:val="00E430D7"/>
    <w:rsid w:val="00E43C3B"/>
    <w:rsid w:val="00E44FC9"/>
    <w:rsid w:val="00E52772"/>
    <w:rsid w:val="00E53E4D"/>
    <w:rsid w:val="00E551B3"/>
    <w:rsid w:val="00E574B6"/>
    <w:rsid w:val="00E65F20"/>
    <w:rsid w:val="00E716EF"/>
    <w:rsid w:val="00E73728"/>
    <w:rsid w:val="00E73EA1"/>
    <w:rsid w:val="00E8716C"/>
    <w:rsid w:val="00E87E6B"/>
    <w:rsid w:val="00E9377E"/>
    <w:rsid w:val="00E97E3C"/>
    <w:rsid w:val="00EA51E3"/>
    <w:rsid w:val="00EA6010"/>
    <w:rsid w:val="00EB5210"/>
    <w:rsid w:val="00EB7160"/>
    <w:rsid w:val="00EC0C89"/>
    <w:rsid w:val="00EC3960"/>
    <w:rsid w:val="00EC7A92"/>
    <w:rsid w:val="00ED06DA"/>
    <w:rsid w:val="00ED6579"/>
    <w:rsid w:val="00ED7905"/>
    <w:rsid w:val="00ED7D99"/>
    <w:rsid w:val="00EE2012"/>
    <w:rsid w:val="00EE65CC"/>
    <w:rsid w:val="00EF4A0A"/>
    <w:rsid w:val="00F02398"/>
    <w:rsid w:val="00F03702"/>
    <w:rsid w:val="00F077C8"/>
    <w:rsid w:val="00F07A25"/>
    <w:rsid w:val="00F10041"/>
    <w:rsid w:val="00F130E6"/>
    <w:rsid w:val="00F17C1E"/>
    <w:rsid w:val="00F2154C"/>
    <w:rsid w:val="00F229F3"/>
    <w:rsid w:val="00F24260"/>
    <w:rsid w:val="00F2717A"/>
    <w:rsid w:val="00F279C5"/>
    <w:rsid w:val="00F321C8"/>
    <w:rsid w:val="00F32F18"/>
    <w:rsid w:val="00F3300D"/>
    <w:rsid w:val="00F378D0"/>
    <w:rsid w:val="00F40671"/>
    <w:rsid w:val="00F437EA"/>
    <w:rsid w:val="00F45BE4"/>
    <w:rsid w:val="00F50516"/>
    <w:rsid w:val="00F53D3E"/>
    <w:rsid w:val="00F564EE"/>
    <w:rsid w:val="00F65C6C"/>
    <w:rsid w:val="00F7044B"/>
    <w:rsid w:val="00F70718"/>
    <w:rsid w:val="00F73140"/>
    <w:rsid w:val="00F74A65"/>
    <w:rsid w:val="00F8480E"/>
    <w:rsid w:val="00F913CD"/>
    <w:rsid w:val="00F92098"/>
    <w:rsid w:val="00F93A60"/>
    <w:rsid w:val="00F959FD"/>
    <w:rsid w:val="00FA27DB"/>
    <w:rsid w:val="00FA548D"/>
    <w:rsid w:val="00FA7097"/>
    <w:rsid w:val="00FB3587"/>
    <w:rsid w:val="00FB4052"/>
    <w:rsid w:val="00FB4FA5"/>
    <w:rsid w:val="00FB6429"/>
    <w:rsid w:val="00FB6FDE"/>
    <w:rsid w:val="00FC0CFF"/>
    <w:rsid w:val="00FC1037"/>
    <w:rsid w:val="00FC1411"/>
    <w:rsid w:val="00FC31CB"/>
    <w:rsid w:val="00FC6D42"/>
    <w:rsid w:val="00FD2F23"/>
    <w:rsid w:val="00FD4372"/>
    <w:rsid w:val="00FE10AA"/>
    <w:rsid w:val="00FE4EBB"/>
    <w:rsid w:val="00FE5DFA"/>
    <w:rsid w:val="00FE662C"/>
    <w:rsid w:val="00FF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9502"/>
  <w15:chartTrackingRefBased/>
  <w15:docId w15:val="{983780BE-81A1-4104-98BC-28C308F4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57"/>
    <w:pPr>
      <w:spacing w:after="200" w:line="276" w:lineRule="auto"/>
    </w:pPr>
    <w:rPr>
      <w:lang w:val="hr-HR"/>
    </w:rPr>
  </w:style>
  <w:style w:type="paragraph" w:styleId="Heading1">
    <w:name w:val="heading 1"/>
    <w:basedOn w:val="Normal"/>
    <w:next w:val="Normal"/>
    <w:link w:val="Heading1Char"/>
    <w:autoRedefine/>
    <w:uiPriority w:val="9"/>
    <w:qFormat/>
    <w:rsid w:val="001920AC"/>
    <w:pPr>
      <w:keepNext/>
      <w:keepLines/>
      <w:spacing w:before="240" w:after="0" w:line="360" w:lineRule="auto"/>
      <w:jc w:val="both"/>
      <w:outlineLvl w:val="0"/>
    </w:pPr>
    <w:rPr>
      <w:rFonts w:eastAsiaTheme="majorEastAsia" w:cstheme="majorBidi"/>
      <w:sz w:val="32"/>
      <w:szCs w:val="32"/>
    </w:rPr>
  </w:style>
  <w:style w:type="paragraph" w:styleId="Heading2">
    <w:name w:val="heading 2"/>
    <w:basedOn w:val="Normal"/>
    <w:next w:val="Normal"/>
    <w:link w:val="Heading2Char"/>
    <w:autoRedefine/>
    <w:uiPriority w:val="9"/>
    <w:semiHidden/>
    <w:unhideWhenUsed/>
    <w:qFormat/>
    <w:rsid w:val="00205140"/>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DB41B5"/>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906E07"/>
    <w:pPr>
      <w:keepNext/>
      <w:spacing w:line="360" w:lineRule="auto"/>
      <w:jc w:val="center"/>
      <w:outlineLvl w:val="3"/>
    </w:pPr>
    <w:rPr>
      <w:rFonts w:ascii="Times New Roman" w:hAnsi="Times New Roman" w:cs="Times New Roman"/>
      <w:b/>
      <w:sz w:val="32"/>
      <w:szCs w:val="3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5140"/>
    <w:rPr>
      <w:rFonts w:ascii="Times New Roman" w:eastAsiaTheme="majorEastAsia" w:hAnsi="Times New Roman" w:cstheme="majorBidi"/>
      <w:sz w:val="26"/>
      <w:szCs w:val="26"/>
    </w:rPr>
  </w:style>
  <w:style w:type="character" w:customStyle="1" w:styleId="Heading1Char">
    <w:name w:val="Heading 1 Char"/>
    <w:basedOn w:val="DefaultParagraphFont"/>
    <w:link w:val="Heading1"/>
    <w:uiPriority w:val="9"/>
    <w:rsid w:val="001920AC"/>
    <w:rPr>
      <w:rFonts w:eastAsiaTheme="majorEastAsia" w:cstheme="majorBidi"/>
      <w:sz w:val="32"/>
      <w:szCs w:val="32"/>
      <w:lang w:val="hr-HR"/>
    </w:rPr>
  </w:style>
  <w:style w:type="character" w:customStyle="1" w:styleId="Heading3Char">
    <w:name w:val="Heading 3 Char"/>
    <w:basedOn w:val="DefaultParagraphFont"/>
    <w:link w:val="Heading3"/>
    <w:uiPriority w:val="9"/>
    <w:rsid w:val="00DB41B5"/>
    <w:rPr>
      <w:rFonts w:ascii="Times New Roman" w:eastAsiaTheme="majorEastAsia" w:hAnsi="Times New Roman" w:cstheme="majorBidi"/>
      <w:sz w:val="24"/>
      <w:szCs w:val="24"/>
    </w:rPr>
  </w:style>
  <w:style w:type="paragraph" w:styleId="ListParagraph">
    <w:name w:val="List Paragraph"/>
    <w:basedOn w:val="Normal"/>
    <w:uiPriority w:val="34"/>
    <w:qFormat/>
    <w:rsid w:val="00695B93"/>
    <w:pPr>
      <w:ind w:left="720"/>
      <w:contextualSpacing/>
    </w:pPr>
  </w:style>
  <w:style w:type="table" w:styleId="TableGrid">
    <w:name w:val="Table Grid"/>
    <w:basedOn w:val="TableNormal"/>
    <w:uiPriority w:val="39"/>
    <w:rsid w:val="00AA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78EC"/>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1378EC"/>
    <w:pPr>
      <w:spacing w:after="100"/>
    </w:pPr>
  </w:style>
  <w:style w:type="character" w:styleId="Hyperlink">
    <w:name w:val="Hyperlink"/>
    <w:basedOn w:val="DefaultParagraphFont"/>
    <w:uiPriority w:val="99"/>
    <w:unhideWhenUsed/>
    <w:rsid w:val="001378EC"/>
    <w:rPr>
      <w:color w:val="0563C1" w:themeColor="hyperlink"/>
      <w:u w:val="single"/>
    </w:rPr>
  </w:style>
  <w:style w:type="paragraph" w:styleId="Header">
    <w:name w:val="header"/>
    <w:basedOn w:val="Normal"/>
    <w:link w:val="HeaderChar"/>
    <w:uiPriority w:val="99"/>
    <w:unhideWhenUsed/>
    <w:rsid w:val="00C8637E"/>
    <w:pPr>
      <w:tabs>
        <w:tab w:val="center" w:pos="4703"/>
        <w:tab w:val="right" w:pos="9406"/>
      </w:tabs>
      <w:spacing w:after="0" w:line="240" w:lineRule="auto"/>
    </w:pPr>
  </w:style>
  <w:style w:type="character" w:customStyle="1" w:styleId="HeaderChar">
    <w:name w:val="Header Char"/>
    <w:basedOn w:val="DefaultParagraphFont"/>
    <w:link w:val="Header"/>
    <w:uiPriority w:val="99"/>
    <w:rsid w:val="00C8637E"/>
    <w:rPr>
      <w:lang w:val="hr-HR"/>
    </w:rPr>
  </w:style>
  <w:style w:type="paragraph" w:styleId="Footer">
    <w:name w:val="footer"/>
    <w:basedOn w:val="Normal"/>
    <w:link w:val="FooterChar"/>
    <w:uiPriority w:val="99"/>
    <w:unhideWhenUsed/>
    <w:rsid w:val="00C8637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637E"/>
    <w:rPr>
      <w:lang w:val="hr-HR"/>
    </w:rPr>
  </w:style>
  <w:style w:type="character" w:styleId="LineNumber">
    <w:name w:val="line number"/>
    <w:basedOn w:val="DefaultParagraphFont"/>
    <w:uiPriority w:val="99"/>
    <w:semiHidden/>
    <w:unhideWhenUsed/>
    <w:rsid w:val="00C8637E"/>
  </w:style>
  <w:style w:type="character" w:customStyle="1" w:styleId="fontstyle01">
    <w:name w:val="fontstyle01"/>
    <w:basedOn w:val="DefaultParagraphFont"/>
    <w:rsid w:val="0092351E"/>
    <w:rPr>
      <w:rFonts w:ascii="Caecilia-Roman" w:hAnsi="Caecilia-Roman" w:hint="default"/>
      <w:b w:val="0"/>
      <w:bCs w:val="0"/>
      <w:i w:val="0"/>
      <w:iCs w:val="0"/>
      <w:color w:val="000000"/>
      <w:sz w:val="14"/>
      <w:szCs w:val="14"/>
    </w:rPr>
  </w:style>
  <w:style w:type="character" w:customStyle="1" w:styleId="fontstyle21">
    <w:name w:val="fontstyle21"/>
    <w:basedOn w:val="DefaultParagraphFont"/>
    <w:rsid w:val="0092351E"/>
    <w:rPr>
      <w:rFonts w:ascii="Caecilia-Italic" w:hAnsi="Caecilia-Italic" w:hint="default"/>
      <w:b w:val="0"/>
      <w:bCs w:val="0"/>
      <w:i/>
      <w:iCs/>
      <w:color w:val="000000"/>
      <w:sz w:val="14"/>
      <w:szCs w:val="14"/>
    </w:rPr>
  </w:style>
  <w:style w:type="paragraph" w:styleId="Caption">
    <w:name w:val="caption"/>
    <w:basedOn w:val="Normal"/>
    <w:next w:val="Normal"/>
    <w:uiPriority w:val="35"/>
    <w:unhideWhenUsed/>
    <w:qFormat/>
    <w:rsid w:val="008D77DE"/>
    <w:pPr>
      <w:spacing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02B24"/>
    <w:rPr>
      <w:sz w:val="16"/>
      <w:szCs w:val="16"/>
    </w:rPr>
  </w:style>
  <w:style w:type="paragraph" w:styleId="CommentText">
    <w:name w:val="annotation text"/>
    <w:basedOn w:val="Normal"/>
    <w:link w:val="CommentTextChar"/>
    <w:uiPriority w:val="99"/>
    <w:semiHidden/>
    <w:unhideWhenUsed/>
    <w:rsid w:val="00402B24"/>
    <w:pPr>
      <w:spacing w:line="240" w:lineRule="auto"/>
    </w:pPr>
    <w:rPr>
      <w:sz w:val="20"/>
      <w:szCs w:val="20"/>
    </w:rPr>
  </w:style>
  <w:style w:type="character" w:customStyle="1" w:styleId="CommentTextChar">
    <w:name w:val="Comment Text Char"/>
    <w:basedOn w:val="DefaultParagraphFont"/>
    <w:link w:val="CommentText"/>
    <w:uiPriority w:val="99"/>
    <w:semiHidden/>
    <w:rsid w:val="00402B24"/>
    <w:rPr>
      <w:sz w:val="20"/>
      <w:szCs w:val="20"/>
      <w:lang w:val="hr-HR"/>
    </w:rPr>
  </w:style>
  <w:style w:type="paragraph" w:styleId="CommentSubject">
    <w:name w:val="annotation subject"/>
    <w:basedOn w:val="CommentText"/>
    <w:next w:val="CommentText"/>
    <w:link w:val="CommentSubjectChar"/>
    <w:uiPriority w:val="99"/>
    <w:semiHidden/>
    <w:unhideWhenUsed/>
    <w:rsid w:val="00402B24"/>
    <w:rPr>
      <w:b/>
      <w:bCs/>
    </w:rPr>
  </w:style>
  <w:style w:type="character" w:customStyle="1" w:styleId="CommentSubjectChar">
    <w:name w:val="Comment Subject Char"/>
    <w:basedOn w:val="CommentTextChar"/>
    <w:link w:val="CommentSubject"/>
    <w:uiPriority w:val="99"/>
    <w:semiHidden/>
    <w:rsid w:val="00402B24"/>
    <w:rPr>
      <w:b/>
      <w:bCs/>
      <w:sz w:val="20"/>
      <w:szCs w:val="20"/>
      <w:lang w:val="hr-HR"/>
    </w:rPr>
  </w:style>
  <w:style w:type="paragraph" w:styleId="BalloonText">
    <w:name w:val="Balloon Text"/>
    <w:basedOn w:val="Normal"/>
    <w:link w:val="BalloonTextChar"/>
    <w:uiPriority w:val="99"/>
    <w:semiHidden/>
    <w:unhideWhenUsed/>
    <w:rsid w:val="0040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24"/>
    <w:rPr>
      <w:rFonts w:ascii="Segoe UI" w:hAnsi="Segoe UI" w:cs="Segoe UI"/>
      <w:sz w:val="18"/>
      <w:szCs w:val="18"/>
      <w:lang w:val="hr-HR"/>
    </w:rPr>
  </w:style>
  <w:style w:type="paragraph" w:styleId="BodyText">
    <w:name w:val="Body Text"/>
    <w:basedOn w:val="Normal"/>
    <w:link w:val="BodyTextChar"/>
    <w:uiPriority w:val="99"/>
    <w:unhideWhenUsed/>
    <w:rsid w:val="008807FB"/>
    <w:pPr>
      <w:spacing w:line="360" w:lineRule="auto"/>
    </w:pPr>
    <w:rPr>
      <w:sz w:val="24"/>
      <w:szCs w:val="24"/>
    </w:rPr>
  </w:style>
  <w:style w:type="character" w:customStyle="1" w:styleId="BodyTextChar">
    <w:name w:val="Body Text Char"/>
    <w:basedOn w:val="DefaultParagraphFont"/>
    <w:link w:val="BodyText"/>
    <w:uiPriority w:val="99"/>
    <w:rsid w:val="008807FB"/>
    <w:rPr>
      <w:sz w:val="24"/>
      <w:szCs w:val="24"/>
      <w:lang w:val="hr-HR"/>
    </w:rPr>
  </w:style>
  <w:style w:type="paragraph" w:styleId="NoSpacing">
    <w:name w:val="No Spacing"/>
    <w:uiPriority w:val="1"/>
    <w:qFormat/>
    <w:rsid w:val="001920AC"/>
    <w:pPr>
      <w:spacing w:after="0" w:line="240" w:lineRule="auto"/>
    </w:pPr>
    <w:rPr>
      <w:lang w:val="hr-HR"/>
    </w:rPr>
  </w:style>
  <w:style w:type="paragraph" w:styleId="TOC2">
    <w:name w:val="toc 2"/>
    <w:basedOn w:val="Normal"/>
    <w:next w:val="Normal"/>
    <w:autoRedefine/>
    <w:uiPriority w:val="39"/>
    <w:unhideWhenUsed/>
    <w:rsid w:val="00443079"/>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443079"/>
    <w:pPr>
      <w:spacing w:after="100" w:line="259" w:lineRule="auto"/>
      <w:ind w:left="440"/>
    </w:pPr>
    <w:rPr>
      <w:rFonts w:eastAsiaTheme="minorEastAsia" w:cs="Times New Roman"/>
      <w:lang w:val="en-US"/>
    </w:rPr>
  </w:style>
  <w:style w:type="character" w:customStyle="1" w:styleId="Heading4Char">
    <w:name w:val="Heading 4 Char"/>
    <w:basedOn w:val="DefaultParagraphFont"/>
    <w:link w:val="Heading4"/>
    <w:uiPriority w:val="9"/>
    <w:rsid w:val="00906E07"/>
    <w:rPr>
      <w:rFonts w:ascii="Times New Roman" w:hAnsi="Times New Roman" w:cs="Times New Roman"/>
      <w:b/>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88950">
      <w:bodyDiv w:val="1"/>
      <w:marLeft w:val="0"/>
      <w:marRight w:val="0"/>
      <w:marTop w:val="0"/>
      <w:marBottom w:val="0"/>
      <w:divBdr>
        <w:top w:val="none" w:sz="0" w:space="0" w:color="auto"/>
        <w:left w:val="none" w:sz="0" w:space="0" w:color="auto"/>
        <w:bottom w:val="none" w:sz="0" w:space="0" w:color="auto"/>
        <w:right w:val="none" w:sz="0" w:space="0" w:color="auto"/>
      </w:divBdr>
    </w:div>
    <w:div w:id="13012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FF231D8D6B6C448E083BE6919D6C95" ma:contentTypeVersion="11" ma:contentTypeDescription="Stvaranje novog dokumenta." ma:contentTypeScope="" ma:versionID="c689eefde67ad5ba0b16e399cbbcd7b2">
  <xsd:schema xmlns:xsd="http://www.w3.org/2001/XMLSchema" xmlns:xs="http://www.w3.org/2001/XMLSchema" xmlns:p="http://schemas.microsoft.com/office/2006/metadata/properties" xmlns:ns3="6dbff2ee-3151-4ffb-9482-ceb42ff87116" xmlns:ns4="c24bd32a-d1c2-41b8-a936-36afca8aab00" targetNamespace="http://schemas.microsoft.com/office/2006/metadata/properties" ma:root="true" ma:fieldsID="48447525d002b3932c71d9cda8712f96" ns3:_="" ns4:_="">
    <xsd:import namespace="6dbff2ee-3151-4ffb-9482-ceb42ff87116"/>
    <xsd:import namespace="c24bd32a-d1c2-41b8-a936-36afca8aab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ff2ee-3151-4ffb-9482-ceb42ff87116"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SharingHintHash" ma:index="10" nillable="true" ma:displayName="Raspršivanje savjeta za zajedničko korišt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bd32a-d1c2-41b8-a936-36afca8aab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0333-3CE9-47E0-AF59-AFDDB0026A89}">
  <ds:schemaRefs>
    <ds:schemaRef ds:uri="http://schemas.microsoft.com/sharepoint/v3/contenttype/forms"/>
  </ds:schemaRefs>
</ds:datastoreItem>
</file>

<file path=customXml/itemProps2.xml><?xml version="1.0" encoding="utf-8"?>
<ds:datastoreItem xmlns:ds="http://schemas.openxmlformats.org/officeDocument/2006/customXml" ds:itemID="{9318D55B-147B-4BEF-861C-DE4672891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ff2ee-3151-4ffb-9482-ceb42ff87116"/>
    <ds:schemaRef ds:uri="c24bd32a-d1c2-41b8-a936-36afca8a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938F9-AB78-4189-A1C6-084B9F53D0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464CE-D40C-4810-997B-03623E81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18</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Biškup</dc:creator>
  <cp:keywords/>
  <dc:description/>
  <cp:lastModifiedBy>Ivana Begović</cp:lastModifiedBy>
  <cp:revision>17</cp:revision>
  <dcterms:created xsi:type="dcterms:W3CDTF">2021-01-07T18:12:00Z</dcterms:created>
  <dcterms:modified xsi:type="dcterms:W3CDTF">2021-01-13T20:00:00Z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0x01010085FF231D8D6B6C448E083BE6919D6C95</vt:lpwstr>
  </property>
</Properties>
</file>