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ED" w:rsidRPr="00EB0E18" w:rsidRDefault="000044ED" w:rsidP="00EE43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E18">
        <w:rPr>
          <w:rFonts w:ascii="Times New Roman" w:eastAsia="Times New Roman" w:hAnsi="Times New Roman" w:cs="Times New Roman"/>
          <w:b/>
          <w:bCs/>
          <w:sz w:val="24"/>
          <w:szCs w:val="24"/>
        </w:rPr>
        <w:t>Color Drack GmbH</w:t>
      </w:r>
    </w:p>
    <w:p w:rsidR="000044ED" w:rsidRPr="00EE435B" w:rsidRDefault="00EF110E" w:rsidP="00EE43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protiv</w:t>
      </w:r>
    </w:p>
    <w:p w:rsidR="000044ED" w:rsidRPr="00EB0E18" w:rsidRDefault="000044ED" w:rsidP="00EE43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E18">
        <w:rPr>
          <w:rFonts w:ascii="Times New Roman" w:eastAsia="Times New Roman" w:hAnsi="Times New Roman" w:cs="Times New Roman"/>
          <w:b/>
          <w:bCs/>
          <w:sz w:val="24"/>
          <w:szCs w:val="24"/>
        </w:rPr>
        <w:t>Lexx International Vertriebs GmbH</w:t>
      </w:r>
    </w:p>
    <w:p w:rsidR="00EE435B" w:rsidRDefault="00EE435B" w:rsidP="00EE43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435B">
        <w:rPr>
          <w:rFonts w:ascii="Times New Roman" w:eastAsia="Times New Roman" w:hAnsi="Times New Roman" w:cs="Times New Roman"/>
          <w:bCs/>
          <w:sz w:val="24"/>
          <w:szCs w:val="24"/>
        </w:rPr>
        <w:t>C-386/05</w:t>
      </w:r>
    </w:p>
    <w:p w:rsidR="00EE435B" w:rsidRDefault="00EF110E" w:rsidP="00EE43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svibnja</w:t>
      </w:r>
      <w:r w:rsidR="00EE435B">
        <w:rPr>
          <w:rFonts w:ascii="Times New Roman" w:eastAsia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35B" w:rsidRPr="00D36E85" w:rsidRDefault="00EE435B" w:rsidP="00EE4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44ED" w:rsidRPr="00D36E85" w:rsidRDefault="00183FD8" w:rsidP="00FE7C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6E85">
        <w:rPr>
          <w:rFonts w:ascii="Times New Roman" w:eastAsia="Times New Roman" w:hAnsi="Times New Roman" w:cs="Times New Roman"/>
          <w:i/>
          <w:sz w:val="24"/>
          <w:szCs w:val="24"/>
        </w:rPr>
        <w:t>Nadležnost i</w:t>
      </w:r>
      <w:r w:rsidR="00EF110E" w:rsidRPr="00D36E85">
        <w:rPr>
          <w:rFonts w:ascii="Times New Roman" w:eastAsia="Times New Roman" w:hAnsi="Times New Roman" w:cs="Times New Roman"/>
          <w:i/>
          <w:sz w:val="24"/>
          <w:szCs w:val="24"/>
        </w:rPr>
        <w:t xml:space="preserve"> priznanje i ovrha sudskih odluka u građanskim i trgovačkim stvarima </w:t>
      </w:r>
      <w:r w:rsidR="000044ED" w:rsidRPr="00D36E85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="00EF110E" w:rsidRPr="00D36E85">
        <w:rPr>
          <w:rFonts w:ascii="Times New Roman" w:eastAsia="Times New Roman" w:hAnsi="Times New Roman" w:cs="Times New Roman"/>
          <w:i/>
          <w:sz w:val="24"/>
          <w:szCs w:val="24"/>
        </w:rPr>
        <w:t>Uredba</w:t>
      </w:r>
      <w:r w:rsidR="00413FAC" w:rsidRPr="00D36E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F110E" w:rsidRPr="00D36E85">
        <w:rPr>
          <w:rFonts w:ascii="Times New Roman" w:eastAsia="Times New Roman" w:hAnsi="Times New Roman" w:cs="Times New Roman"/>
          <w:i/>
          <w:sz w:val="24"/>
          <w:szCs w:val="24"/>
        </w:rPr>
        <w:t>(EZ) b</w:t>
      </w:r>
      <w:r w:rsidR="000044ED" w:rsidRPr="00D36E85">
        <w:rPr>
          <w:rFonts w:ascii="Times New Roman" w:eastAsia="Times New Roman" w:hAnsi="Times New Roman" w:cs="Times New Roman"/>
          <w:i/>
          <w:sz w:val="24"/>
          <w:szCs w:val="24"/>
        </w:rPr>
        <w:t xml:space="preserve">r. 44/2001 – </w:t>
      </w:r>
      <w:r w:rsidR="00EF110E" w:rsidRPr="00D36E85">
        <w:rPr>
          <w:rFonts w:ascii="Times New Roman" w:eastAsia="Times New Roman" w:hAnsi="Times New Roman" w:cs="Times New Roman"/>
          <w:i/>
          <w:sz w:val="24"/>
          <w:szCs w:val="24"/>
        </w:rPr>
        <w:t>posebne nadležnosti</w:t>
      </w:r>
      <w:r w:rsidR="00413FAC" w:rsidRPr="00D36E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044ED" w:rsidRPr="00D36E85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="00EF110E" w:rsidRPr="00D36E85">
        <w:rPr>
          <w:rFonts w:ascii="Times New Roman" w:eastAsia="Times New Roman" w:hAnsi="Times New Roman" w:cs="Times New Roman"/>
          <w:i/>
          <w:sz w:val="24"/>
          <w:szCs w:val="24"/>
        </w:rPr>
        <w:t>članak 5. stavak 1. točka b. prva alineja –</w:t>
      </w:r>
      <w:r w:rsidR="00413FAC" w:rsidRPr="00D36E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F110E" w:rsidRPr="00D36E85">
        <w:rPr>
          <w:rFonts w:ascii="Times New Roman" w:eastAsia="Times New Roman" w:hAnsi="Times New Roman" w:cs="Times New Roman"/>
          <w:i/>
          <w:sz w:val="24"/>
          <w:szCs w:val="24"/>
        </w:rPr>
        <w:t xml:space="preserve">sud </w:t>
      </w:r>
      <w:r w:rsidRPr="00D36E85">
        <w:rPr>
          <w:rFonts w:ascii="Times New Roman" w:eastAsia="Times New Roman" w:hAnsi="Times New Roman" w:cs="Times New Roman"/>
          <w:i/>
          <w:sz w:val="24"/>
          <w:szCs w:val="24"/>
        </w:rPr>
        <w:t xml:space="preserve">nadležan </w:t>
      </w:r>
      <w:r w:rsidR="00EF110E" w:rsidRPr="00D36E85">
        <w:rPr>
          <w:rFonts w:ascii="Times New Roman" w:eastAsia="Times New Roman" w:hAnsi="Times New Roman" w:cs="Times New Roman"/>
          <w:i/>
          <w:sz w:val="24"/>
          <w:szCs w:val="24"/>
        </w:rPr>
        <w:t xml:space="preserve">za mjesto ispunjenja ugovorne obveze koja je predmet postupka – prodaja robe – roba </w:t>
      </w:r>
      <w:r w:rsidRPr="00D36E85">
        <w:rPr>
          <w:rFonts w:ascii="Times New Roman" w:eastAsia="Times New Roman" w:hAnsi="Times New Roman" w:cs="Times New Roman"/>
          <w:i/>
          <w:sz w:val="24"/>
          <w:szCs w:val="24"/>
        </w:rPr>
        <w:t xml:space="preserve">isporučena </w:t>
      </w:r>
      <w:r w:rsidR="00933591" w:rsidRPr="00D36E85">
        <w:rPr>
          <w:rFonts w:ascii="Times New Roman" w:eastAsia="Times New Roman" w:hAnsi="Times New Roman" w:cs="Times New Roman"/>
          <w:i/>
          <w:sz w:val="24"/>
          <w:szCs w:val="24"/>
        </w:rPr>
        <w:t>u razna mjesta u državi članici</w:t>
      </w:r>
    </w:p>
    <w:p w:rsidR="000044ED" w:rsidRPr="000044ED" w:rsidRDefault="000044ED" w:rsidP="00FE7CA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44ED" w:rsidRPr="000044ED" w:rsidRDefault="00933591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IZREKA:</w:t>
      </w:r>
      <w:r w:rsidR="00970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0E18" w:rsidRPr="000044ED" w:rsidRDefault="00970BB8" w:rsidP="00EB0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Članak 5. stavak 1. </w:t>
      </w:r>
      <w:r w:rsidR="009C7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točku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="009C7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prvu alineju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Uredbe Vijeća (EZ) br. </w:t>
      </w:r>
      <w:r w:rsidR="00EB0E18" w:rsidRPr="000044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44/2001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 </w:t>
      </w:r>
      <w:r w:rsidR="00EB0E18" w:rsidRPr="000044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prosinca </w:t>
      </w:r>
      <w:r w:rsidR="00EB0E18" w:rsidRPr="000044ED">
        <w:rPr>
          <w:rFonts w:ascii="Times New Roman" w:eastAsia="Times New Roman" w:hAnsi="Times New Roman" w:cs="Times New Roman"/>
          <w:b/>
          <w:bCs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o nadležnosti i priznanju i ovrsi sudskih odluka u građ</w:t>
      </w:r>
      <w:r w:rsidR="00E37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anskim i trgovačkim stvarima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treba tumačiti tako da je ta odredba mjerodavna i u slučaju </w:t>
      </w:r>
      <w:r w:rsidR="008936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kada postoji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više mjesta isporuke u jednoj državi članici. </w:t>
      </w:r>
      <w:r w:rsidR="00E37045">
        <w:rPr>
          <w:rFonts w:ascii="Times New Roman" w:eastAsia="Times New Roman" w:hAnsi="Times New Roman" w:cs="Times New Roman"/>
          <w:b/>
          <w:bCs/>
          <w:sz w:val="24"/>
          <w:szCs w:val="24"/>
        </w:rPr>
        <w:t>U takvom slučaju je za odluku o svim tužbama iz jednog ugovora o prodaji robe nadležan sud u području nadležnosti kojeg se nalazi mjesto glavne isporuke</w:t>
      </w:r>
      <w:r w:rsidR="00C0730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E37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koje se treba odrediti prema gospodarskim kriterijima. Ako se ne može utvrditi mjesto glavne isporuke, tužitelj tuženika može tužiti pred sudom mjesta isporuke </w:t>
      </w:r>
      <w:r w:rsidR="00C07304">
        <w:rPr>
          <w:rFonts w:ascii="Times New Roman" w:eastAsia="Times New Roman" w:hAnsi="Times New Roman" w:cs="Times New Roman"/>
          <w:b/>
          <w:bCs/>
          <w:sz w:val="24"/>
          <w:szCs w:val="24"/>
        </w:rPr>
        <w:t>po svom izboru</w:t>
      </w:r>
      <w:r w:rsidR="00E37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EB0E18" w:rsidRDefault="00EB0E18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35B" w:rsidRDefault="00EB0E18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 OBRAZLOŽENJA: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point1"/>
      <w:r w:rsidRPr="000044ED">
        <w:rPr>
          <w:rFonts w:ascii="Times New Roman" w:eastAsia="Times New Roman" w:hAnsi="Times New Roman" w:cs="Times New Roman"/>
          <w:sz w:val="24"/>
          <w:szCs w:val="24"/>
        </w:rPr>
        <w:t>1</w:t>
      </w:r>
      <w:bookmarkEnd w:id="0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37045">
        <w:rPr>
          <w:rFonts w:ascii="Times New Roman" w:eastAsia="Times New Roman" w:hAnsi="Times New Roman" w:cs="Times New Roman"/>
          <w:sz w:val="24"/>
          <w:szCs w:val="24"/>
        </w:rPr>
        <w:t>Zahtjev za prethodnim tumačenjem odnosi se na tumačenje članka 5. stavka 1. točke b. prve alineje Uredbe Vijeća (EZ) b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 xml:space="preserve">r. 44/2001 </w:t>
      </w:r>
      <w:r w:rsidR="00E37045" w:rsidRPr="00E37045">
        <w:rPr>
          <w:rFonts w:ascii="Times New Roman" w:eastAsia="Times New Roman" w:hAnsi="Times New Roman" w:cs="Times New Roman"/>
          <w:bCs/>
          <w:sz w:val="24"/>
          <w:szCs w:val="24"/>
        </w:rPr>
        <w:t>od 22. prosinca 2000. o nadležnosti i priznanju i ovrsi sudskih odluka u građanskim i trgovačkim stvarima</w:t>
      </w:r>
      <w:r w:rsidR="00E370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>(</w:t>
      </w:r>
      <w:r w:rsidR="00E37045">
        <w:rPr>
          <w:rFonts w:ascii="Times New Roman" w:eastAsia="Times New Roman" w:hAnsi="Times New Roman" w:cs="Times New Roman"/>
          <w:sz w:val="24"/>
          <w:szCs w:val="24"/>
        </w:rPr>
        <w:t>Sl. 2001, L 12, str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>. 1</w:t>
      </w:r>
      <w:r w:rsidR="009C76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0044ED" w:rsidRPr="00EE3093" w:rsidRDefault="00E37045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093">
        <w:rPr>
          <w:rFonts w:ascii="Times New Roman" w:eastAsia="Times New Roman" w:hAnsi="Times New Roman" w:cs="Times New Roman"/>
          <w:b/>
          <w:sz w:val="24"/>
          <w:szCs w:val="24"/>
        </w:rPr>
        <w:t>Uredba b</w:t>
      </w:r>
      <w:r w:rsidR="000044ED" w:rsidRPr="00EE3093">
        <w:rPr>
          <w:rFonts w:ascii="Times New Roman" w:eastAsia="Times New Roman" w:hAnsi="Times New Roman" w:cs="Times New Roman"/>
          <w:b/>
          <w:sz w:val="24"/>
          <w:szCs w:val="24"/>
        </w:rPr>
        <w:t>r. 44/2001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point2"/>
      <w:r w:rsidRPr="000044ED">
        <w:rPr>
          <w:rFonts w:ascii="Times New Roman" w:eastAsia="Times New Roman" w:hAnsi="Times New Roman" w:cs="Times New Roman"/>
          <w:sz w:val="24"/>
          <w:szCs w:val="24"/>
        </w:rPr>
        <w:t>2</w:t>
      </w:r>
      <w:bookmarkEnd w:id="1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11B24">
        <w:rPr>
          <w:rFonts w:ascii="Times New Roman" w:eastAsia="Times New Roman" w:hAnsi="Times New Roman" w:cs="Times New Roman"/>
          <w:sz w:val="24"/>
          <w:szCs w:val="24"/>
        </w:rPr>
        <w:t xml:space="preserve">Sukladno </w:t>
      </w:r>
      <w:r w:rsidR="00A1373F">
        <w:rPr>
          <w:rFonts w:ascii="Times New Roman" w:eastAsia="Times New Roman" w:hAnsi="Times New Roman" w:cs="Times New Roman"/>
          <w:sz w:val="24"/>
          <w:szCs w:val="24"/>
        </w:rPr>
        <w:t xml:space="preserve">točki 2. preambule </w:t>
      </w:r>
      <w:r w:rsidR="00111B24">
        <w:rPr>
          <w:rFonts w:ascii="Times New Roman" w:eastAsia="Times New Roman" w:hAnsi="Times New Roman" w:cs="Times New Roman"/>
          <w:sz w:val="24"/>
          <w:szCs w:val="24"/>
        </w:rPr>
        <w:t xml:space="preserve">Uredbe br. 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>44/2001</w:t>
      </w:r>
      <w:r w:rsidR="00A137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C45DD3">
        <w:rPr>
          <w:rFonts w:ascii="Times New Roman" w:eastAsia="Times New Roman" w:hAnsi="Times New Roman" w:cs="Times New Roman"/>
          <w:sz w:val="24"/>
          <w:szCs w:val="24"/>
        </w:rPr>
        <w:t xml:space="preserve">nužno je donijeti propise kojima će se ujednačiti pravila </w:t>
      </w:r>
      <w:r w:rsidR="00111B24">
        <w:rPr>
          <w:rFonts w:ascii="Times New Roman" w:eastAsia="Times New Roman" w:hAnsi="Times New Roman" w:cs="Times New Roman"/>
          <w:sz w:val="24"/>
          <w:szCs w:val="24"/>
        </w:rPr>
        <w:t xml:space="preserve">o sukobu nadležnosti u građanskim i trgovačkim stvarima te </w:t>
      </w:r>
      <w:r w:rsidR="005A3CB1">
        <w:rPr>
          <w:rFonts w:ascii="Times New Roman" w:eastAsia="Times New Roman" w:hAnsi="Times New Roman" w:cs="Times New Roman"/>
          <w:sz w:val="24"/>
          <w:szCs w:val="24"/>
        </w:rPr>
        <w:t xml:space="preserve">pojednostaviti formalnosti u pogledu </w:t>
      </w:r>
      <w:r w:rsidR="00111B24">
        <w:rPr>
          <w:rFonts w:ascii="Times New Roman" w:eastAsia="Times New Roman" w:hAnsi="Times New Roman" w:cs="Times New Roman"/>
          <w:sz w:val="24"/>
          <w:szCs w:val="24"/>
        </w:rPr>
        <w:t>brzog i jednostavnog priznanja i ovrhe sudskih odluka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 xml:space="preserve">“. 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point3"/>
      <w:r w:rsidRPr="000044ED">
        <w:rPr>
          <w:rFonts w:ascii="Times New Roman" w:eastAsia="Times New Roman" w:hAnsi="Times New Roman" w:cs="Times New Roman"/>
          <w:sz w:val="24"/>
          <w:szCs w:val="24"/>
        </w:rPr>
        <w:t>3</w:t>
      </w:r>
      <w:bookmarkEnd w:id="2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11B24">
        <w:rPr>
          <w:rFonts w:ascii="Times New Roman" w:eastAsia="Times New Roman" w:hAnsi="Times New Roman" w:cs="Times New Roman"/>
          <w:sz w:val="24"/>
          <w:szCs w:val="24"/>
        </w:rPr>
        <w:t xml:space="preserve">Sukladno </w:t>
      </w:r>
      <w:r w:rsidR="005A3CB1">
        <w:rPr>
          <w:rFonts w:ascii="Times New Roman" w:eastAsia="Times New Roman" w:hAnsi="Times New Roman" w:cs="Times New Roman"/>
          <w:sz w:val="24"/>
          <w:szCs w:val="24"/>
        </w:rPr>
        <w:t xml:space="preserve">točki 11. preambule </w:t>
      </w:r>
      <w:r w:rsidR="00111B24">
        <w:rPr>
          <w:rFonts w:ascii="Times New Roman" w:eastAsia="Times New Roman" w:hAnsi="Times New Roman" w:cs="Times New Roman"/>
          <w:sz w:val="24"/>
          <w:szCs w:val="24"/>
        </w:rPr>
        <w:t xml:space="preserve">Uredbe br. 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>44/2001 „</w:t>
      </w:r>
      <w:r w:rsidR="00111B24">
        <w:rPr>
          <w:rFonts w:ascii="Times New Roman" w:eastAsia="Times New Roman" w:hAnsi="Times New Roman" w:cs="Times New Roman"/>
          <w:sz w:val="24"/>
          <w:szCs w:val="24"/>
        </w:rPr>
        <w:t xml:space="preserve">propisi o nadležnosti moraju biti visoko predvidljivi i utemeljeni na načelu da se nadležnost uglavnom utvrđuje prema prebivalištu </w:t>
      </w:r>
      <w:r w:rsidR="00111B24">
        <w:rPr>
          <w:rFonts w:ascii="Times New Roman" w:eastAsia="Times New Roman" w:hAnsi="Times New Roman" w:cs="Times New Roman"/>
          <w:sz w:val="24"/>
          <w:szCs w:val="24"/>
        </w:rPr>
        <w:lastRenderedPageBreak/>
        <w:t>tuženika, pri čemu takva nadležnost mora uvijek postojati, osim u nekim točno određenim slučajevima, u kojima je zbog predmeta spora ili stranačke slobode ugovaranja opravdana neka druga poveznica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 xml:space="preserve">“. 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point4"/>
      <w:r w:rsidRPr="000044ED">
        <w:rPr>
          <w:rFonts w:ascii="Times New Roman" w:eastAsia="Times New Roman" w:hAnsi="Times New Roman" w:cs="Times New Roman"/>
          <w:sz w:val="24"/>
          <w:szCs w:val="24"/>
        </w:rPr>
        <w:t>4</w:t>
      </w:r>
      <w:bookmarkEnd w:id="3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576BB">
        <w:rPr>
          <w:rFonts w:ascii="Times New Roman" w:eastAsia="Times New Roman" w:hAnsi="Times New Roman" w:cs="Times New Roman"/>
          <w:sz w:val="24"/>
          <w:szCs w:val="24"/>
        </w:rPr>
        <w:t xml:space="preserve">Pravila o nadležnosti iz Uredbe br. 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 xml:space="preserve">44/2001 </w:t>
      </w:r>
      <w:r w:rsidR="004576BB">
        <w:rPr>
          <w:rFonts w:ascii="Times New Roman" w:eastAsia="Times New Roman" w:hAnsi="Times New Roman" w:cs="Times New Roman"/>
          <w:sz w:val="24"/>
          <w:szCs w:val="24"/>
        </w:rPr>
        <w:t xml:space="preserve">navedena su u poglavlju II koje obuhvaća članke 2. do 31. 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point5"/>
      <w:r w:rsidRPr="000044ED">
        <w:rPr>
          <w:rFonts w:ascii="Times New Roman" w:eastAsia="Times New Roman" w:hAnsi="Times New Roman" w:cs="Times New Roman"/>
          <w:sz w:val="24"/>
          <w:szCs w:val="24"/>
        </w:rPr>
        <w:t>5</w:t>
      </w:r>
      <w:bookmarkEnd w:id="4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576BB">
        <w:rPr>
          <w:rFonts w:ascii="Times New Roman" w:eastAsia="Times New Roman" w:hAnsi="Times New Roman" w:cs="Times New Roman"/>
          <w:sz w:val="24"/>
          <w:szCs w:val="24"/>
        </w:rPr>
        <w:t>U članku 2. stavku 1. Uredbe b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>r. 44/2001</w:t>
      </w:r>
      <w:r w:rsidR="003B62FE">
        <w:rPr>
          <w:rFonts w:ascii="Times New Roman" w:eastAsia="Times New Roman" w:hAnsi="Times New Roman" w:cs="Times New Roman"/>
          <w:sz w:val="24"/>
          <w:szCs w:val="24"/>
        </w:rPr>
        <w:t xml:space="preserve"> iz poglavlja II odjeljka</w:t>
      </w:r>
      <w:r w:rsidR="004576B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3B62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7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>(„</w:t>
      </w:r>
      <w:r w:rsidR="004576BB">
        <w:rPr>
          <w:rFonts w:ascii="Times New Roman" w:eastAsia="Times New Roman" w:hAnsi="Times New Roman" w:cs="Times New Roman"/>
          <w:sz w:val="24"/>
          <w:szCs w:val="24"/>
        </w:rPr>
        <w:t>Opće odredbe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 xml:space="preserve">“) </w:t>
      </w:r>
      <w:r w:rsidR="004576BB">
        <w:rPr>
          <w:rFonts w:ascii="Times New Roman" w:eastAsia="Times New Roman" w:hAnsi="Times New Roman" w:cs="Times New Roman"/>
          <w:sz w:val="24"/>
          <w:szCs w:val="24"/>
        </w:rPr>
        <w:t xml:space="preserve">piše: </w:t>
      </w:r>
    </w:p>
    <w:p w:rsidR="000044ED" w:rsidRPr="000044ED" w:rsidRDefault="00BB2EC9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„Podložno odredbama ove Uredbe, osobe s prebivalištem u nekoj državi članici mogu biti tužene, bez obzira na njihovo državljanstvo, pred sudovima te države članice.“</w:t>
      </w:r>
      <w:r w:rsidR="00413FAC">
        <w:rPr>
          <w:rFonts w:ascii="Times New Roman" w:hAnsi="Times New Roman"/>
          <w:sz w:val="24"/>
          <w:szCs w:val="24"/>
        </w:rPr>
        <w:t xml:space="preserve"> 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point6"/>
      <w:r w:rsidRPr="000044ED">
        <w:rPr>
          <w:rFonts w:ascii="Times New Roman" w:eastAsia="Times New Roman" w:hAnsi="Times New Roman" w:cs="Times New Roman"/>
          <w:sz w:val="24"/>
          <w:szCs w:val="24"/>
        </w:rPr>
        <w:t>6</w:t>
      </w:r>
      <w:bookmarkEnd w:id="5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02D58">
        <w:rPr>
          <w:rFonts w:ascii="Times New Roman" w:eastAsia="Times New Roman" w:hAnsi="Times New Roman" w:cs="Times New Roman"/>
          <w:sz w:val="24"/>
          <w:szCs w:val="24"/>
        </w:rPr>
        <w:t>Članak 3. stavak 1. Uredbe b</w:t>
      </w:r>
      <w:r w:rsidR="00E97EA2">
        <w:rPr>
          <w:rFonts w:ascii="Times New Roman" w:eastAsia="Times New Roman" w:hAnsi="Times New Roman" w:cs="Times New Roman"/>
          <w:sz w:val="24"/>
          <w:szCs w:val="24"/>
        </w:rPr>
        <w:t>r. 44/2001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EA2">
        <w:rPr>
          <w:rFonts w:ascii="Times New Roman" w:eastAsia="Times New Roman" w:hAnsi="Times New Roman" w:cs="Times New Roman"/>
          <w:sz w:val="24"/>
          <w:szCs w:val="24"/>
        </w:rPr>
        <w:t>koji se nalazi u istom odjeljku</w:t>
      </w:r>
      <w:r w:rsidR="00B02D58">
        <w:rPr>
          <w:rFonts w:ascii="Times New Roman" w:eastAsia="Times New Roman" w:hAnsi="Times New Roman" w:cs="Times New Roman"/>
          <w:sz w:val="24"/>
          <w:szCs w:val="24"/>
        </w:rPr>
        <w:t xml:space="preserve"> određuje:</w:t>
      </w:r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C36" w:rsidRDefault="00B93C36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„Osobe s prebivalištem u nekoj državi članici mogu biti tužene pred sudovima neke druge države članice samo prema odredbama odjeljaka 2.-7. ovog poglavlja.“ 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point7"/>
      <w:r w:rsidRPr="000044ED">
        <w:rPr>
          <w:rFonts w:ascii="Times New Roman" w:eastAsia="Times New Roman" w:hAnsi="Times New Roman" w:cs="Times New Roman"/>
          <w:sz w:val="24"/>
          <w:szCs w:val="24"/>
        </w:rPr>
        <w:t>7</w:t>
      </w:r>
      <w:bookmarkEnd w:id="6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97EA2">
        <w:rPr>
          <w:rFonts w:ascii="Times New Roman" w:eastAsia="Times New Roman" w:hAnsi="Times New Roman" w:cs="Times New Roman"/>
          <w:sz w:val="24"/>
          <w:szCs w:val="24"/>
        </w:rPr>
        <w:t>Članak 5. Uredbe br. 44/2001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EA2">
        <w:rPr>
          <w:rFonts w:ascii="Times New Roman" w:eastAsia="Times New Roman" w:hAnsi="Times New Roman" w:cs="Times New Roman"/>
          <w:sz w:val="24"/>
          <w:szCs w:val="24"/>
        </w:rPr>
        <w:t xml:space="preserve">koji se nalazi u Poglavlju II odjeljku 2. 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>(„</w:t>
      </w:r>
      <w:r w:rsidR="00E97EA2">
        <w:rPr>
          <w:rFonts w:ascii="Times New Roman" w:eastAsia="Times New Roman" w:hAnsi="Times New Roman" w:cs="Times New Roman"/>
          <w:sz w:val="24"/>
          <w:szCs w:val="24"/>
        </w:rPr>
        <w:t>Posebna nadležnost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 xml:space="preserve">“) </w:t>
      </w:r>
      <w:r w:rsidR="00E97EA2">
        <w:rPr>
          <w:rFonts w:ascii="Times New Roman" w:eastAsia="Times New Roman" w:hAnsi="Times New Roman" w:cs="Times New Roman"/>
          <w:sz w:val="24"/>
          <w:szCs w:val="24"/>
        </w:rPr>
        <w:t>predviđa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4734A" w:rsidRDefault="00D4734A" w:rsidP="00D473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„Osoba s prebivalištem u nekoj državi članici može biti tužena u drugoj državi članici: </w:t>
      </w:r>
    </w:p>
    <w:p w:rsidR="00D4734A" w:rsidRDefault="00D4734A" w:rsidP="00D473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13FA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a)</w:t>
      </w:r>
      <w:r w:rsidR="00413FA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 u sporovima iz ugovora, pred sudom mjesta u kojemu je obveza o kojoj je riječ ispunjena ili u kojemu je trebala biti ispunjena; </w:t>
      </w:r>
    </w:p>
    <w:p w:rsidR="00D4734A" w:rsidRDefault="00D4734A" w:rsidP="00D473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413FA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u smislu ove odredbe, osim ako nije drukčije ugovoreno, mjesto ispunjenja obveze o kojoj je riječ je: </w:t>
      </w:r>
    </w:p>
    <w:p w:rsidR="00D4734A" w:rsidRDefault="00D4734A" w:rsidP="00D473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413FA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ako se radi o kupoprodaji robe, mjesto u državi članici u kojemu je, prema ugovoru, roba isporučena ili je trebala biti isporučena, </w:t>
      </w:r>
    </w:p>
    <w:p w:rsidR="00D4734A" w:rsidRDefault="00D4734A" w:rsidP="00D473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413FA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ako se radi o pružanju usluga, mjesto u državi članici u kojemu su, prema ugovoru, usluge pružene ili su trebale biti pružene, </w:t>
      </w:r>
    </w:p>
    <w:p w:rsidR="00D4734A" w:rsidRDefault="00D4734A" w:rsidP="00D473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413FA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ako se ne primjenjuje podstavak b), primjenjuje se podstavak a);</w:t>
      </w:r>
    </w:p>
    <w:p w:rsidR="00D4734A" w:rsidRDefault="00D4734A" w:rsidP="00D473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...“</w:t>
      </w:r>
    </w:p>
    <w:p w:rsidR="000044ED" w:rsidRPr="000044ED" w:rsidRDefault="007A4CFE" w:rsidP="007A4CFE">
      <w:pPr>
        <w:pStyle w:val="c04titre1"/>
      </w:pPr>
      <w:r>
        <w:rPr>
          <w:b/>
          <w:bCs/>
        </w:rPr>
        <w:t xml:space="preserve">Predmet glavnog postupka i prethodna pitanja 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point8"/>
      <w:r w:rsidRPr="000044ED">
        <w:rPr>
          <w:rFonts w:ascii="Times New Roman" w:eastAsia="Times New Roman" w:hAnsi="Times New Roman" w:cs="Times New Roman"/>
          <w:sz w:val="24"/>
          <w:szCs w:val="24"/>
        </w:rPr>
        <w:t>8</w:t>
      </w:r>
      <w:bookmarkEnd w:id="7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F1CCF">
        <w:rPr>
          <w:rFonts w:ascii="Times New Roman" w:eastAsia="Times New Roman" w:hAnsi="Times New Roman" w:cs="Times New Roman"/>
          <w:sz w:val="24"/>
          <w:szCs w:val="24"/>
        </w:rPr>
        <w:t xml:space="preserve">Zahtjev za prethodnim tumačenjem upućen je u okviru spora između društava 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>Color Drack GmbH (</w:t>
      </w:r>
      <w:r w:rsidR="006F1CCF">
        <w:rPr>
          <w:rFonts w:ascii="Times New Roman" w:eastAsia="Times New Roman" w:hAnsi="Times New Roman" w:cs="Times New Roman"/>
          <w:sz w:val="24"/>
          <w:szCs w:val="24"/>
        </w:rPr>
        <w:t xml:space="preserve">u nastavku: 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 xml:space="preserve">Color Drack) </w:t>
      </w:r>
      <w:r w:rsidR="006F1CCF">
        <w:rPr>
          <w:rFonts w:ascii="Times New Roman" w:eastAsia="Times New Roman" w:hAnsi="Times New Roman" w:cs="Times New Roman"/>
          <w:sz w:val="24"/>
          <w:szCs w:val="24"/>
        </w:rPr>
        <w:t xml:space="preserve">sa sjedištem u 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>Schwarzach</w:t>
      </w:r>
      <w:r w:rsidR="006F1CC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F1CCF">
        <w:rPr>
          <w:rFonts w:ascii="Times New Roman" w:eastAsia="Times New Roman" w:hAnsi="Times New Roman" w:cs="Times New Roman"/>
          <w:sz w:val="24"/>
          <w:szCs w:val="24"/>
        </w:rPr>
        <w:t>Austrija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F1CCF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>Lexx International Vertriebs GmbH (</w:t>
      </w:r>
      <w:r w:rsidR="006F1CCF">
        <w:rPr>
          <w:rFonts w:ascii="Times New Roman" w:eastAsia="Times New Roman" w:hAnsi="Times New Roman" w:cs="Times New Roman"/>
          <w:sz w:val="24"/>
          <w:szCs w:val="24"/>
        </w:rPr>
        <w:t xml:space="preserve">u nastavku: 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 xml:space="preserve">Lexx) </w:t>
      </w:r>
      <w:r w:rsidR="006F1CCF">
        <w:rPr>
          <w:rFonts w:ascii="Times New Roman" w:eastAsia="Times New Roman" w:hAnsi="Times New Roman" w:cs="Times New Roman"/>
          <w:sz w:val="24"/>
          <w:szCs w:val="24"/>
        </w:rPr>
        <w:t xml:space="preserve">sa sjedištem u 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>Nürnberg</w:t>
      </w:r>
      <w:r w:rsidR="006F1CC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F1CCF">
        <w:rPr>
          <w:rFonts w:ascii="Times New Roman" w:eastAsia="Times New Roman" w:hAnsi="Times New Roman" w:cs="Times New Roman"/>
          <w:sz w:val="24"/>
          <w:szCs w:val="24"/>
        </w:rPr>
        <w:t xml:space="preserve">Njemačka) zbog ispunjenja ugovora o kupoprodaji robe. U ugovoru se Lexx obvezalo na isporuku robe raznim preprodavačima 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>Color Drack</w:t>
      </w:r>
      <w:r w:rsidR="006F1CCF">
        <w:rPr>
          <w:rFonts w:ascii="Times New Roman" w:eastAsia="Times New Roman" w:hAnsi="Times New Roman" w:cs="Times New Roman"/>
          <w:sz w:val="24"/>
          <w:szCs w:val="24"/>
        </w:rPr>
        <w:t xml:space="preserve">a u Austriji, prije svega u području sjedišta 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>Color Drack</w:t>
      </w:r>
      <w:r w:rsidR="006F1CC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F1CCF">
        <w:rPr>
          <w:rFonts w:ascii="Times New Roman" w:eastAsia="Times New Roman" w:hAnsi="Times New Roman" w:cs="Times New Roman"/>
          <w:sz w:val="24"/>
          <w:szCs w:val="24"/>
        </w:rPr>
        <w:t>a oni na p</w:t>
      </w:r>
      <w:r w:rsidR="00196428">
        <w:rPr>
          <w:rFonts w:ascii="Times New Roman" w:eastAsia="Times New Roman" w:hAnsi="Times New Roman" w:cs="Times New Roman"/>
          <w:sz w:val="24"/>
          <w:szCs w:val="24"/>
        </w:rPr>
        <w:t>laćanje odgovarajuće kupovnine.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point9"/>
      <w:r w:rsidRPr="000044ED"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bookmarkEnd w:id="8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27C72">
        <w:rPr>
          <w:rFonts w:ascii="Times New Roman" w:eastAsia="Times New Roman" w:hAnsi="Times New Roman" w:cs="Times New Roman"/>
          <w:sz w:val="24"/>
          <w:szCs w:val="24"/>
        </w:rPr>
        <w:t xml:space="preserve">U glavnom se postupku radi posebice o neispunjenju ugovorne obveze od strane Lexxa da neprodanu robu uzme natrag i 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>Color Drack</w:t>
      </w:r>
      <w:r w:rsidR="00027C72">
        <w:rPr>
          <w:rFonts w:ascii="Times New Roman" w:eastAsia="Times New Roman" w:hAnsi="Times New Roman" w:cs="Times New Roman"/>
          <w:sz w:val="24"/>
          <w:szCs w:val="24"/>
        </w:rPr>
        <w:t>u vrati kupovninu.</w:t>
      </w:r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point10"/>
      <w:r w:rsidRPr="000044ED">
        <w:rPr>
          <w:rFonts w:ascii="Times New Roman" w:eastAsia="Times New Roman" w:hAnsi="Times New Roman" w:cs="Times New Roman"/>
          <w:sz w:val="24"/>
          <w:szCs w:val="24"/>
        </w:rPr>
        <w:t>10</w:t>
      </w:r>
      <w:bookmarkEnd w:id="9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27C72">
        <w:rPr>
          <w:rFonts w:ascii="Times New Roman" w:eastAsia="Times New Roman" w:hAnsi="Times New Roman" w:cs="Times New Roman"/>
          <w:sz w:val="24"/>
          <w:szCs w:val="24"/>
        </w:rPr>
        <w:t xml:space="preserve">Zbog tog neispunjenja je 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 xml:space="preserve">Color Drack </w:t>
      </w:r>
      <w:r w:rsidR="00027C7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 xml:space="preserve">0. </w:t>
      </w:r>
      <w:r w:rsidR="00027C72">
        <w:rPr>
          <w:rFonts w:ascii="Times New Roman" w:eastAsia="Times New Roman" w:hAnsi="Times New Roman" w:cs="Times New Roman"/>
          <w:sz w:val="24"/>
          <w:szCs w:val="24"/>
        </w:rPr>
        <w:t xml:space="preserve">svibnja 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>2004</w:t>
      </w:r>
      <w:r w:rsidR="00027C72">
        <w:rPr>
          <w:rFonts w:ascii="Times New Roman" w:eastAsia="Times New Roman" w:hAnsi="Times New Roman" w:cs="Times New Roman"/>
          <w:sz w:val="24"/>
          <w:szCs w:val="24"/>
        </w:rPr>
        <w:t>. pred sudom</w:t>
      </w:r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C72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>St. Johann</w:t>
      </w:r>
      <w:r w:rsidR="00027C7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 xml:space="preserve"> im Pongau</w:t>
      </w:r>
      <w:r w:rsidR="00027C7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27C72">
        <w:rPr>
          <w:rFonts w:ascii="Times New Roman" w:eastAsia="Times New Roman" w:hAnsi="Times New Roman" w:cs="Times New Roman"/>
          <w:sz w:val="24"/>
          <w:szCs w:val="24"/>
        </w:rPr>
        <w:t>Austrija)</w:t>
      </w:r>
      <w:r w:rsidR="003B62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7C72">
        <w:rPr>
          <w:rFonts w:ascii="Times New Roman" w:eastAsia="Times New Roman" w:hAnsi="Times New Roman" w:cs="Times New Roman"/>
          <w:sz w:val="24"/>
          <w:szCs w:val="24"/>
        </w:rPr>
        <w:t xml:space="preserve"> u području nadležnosti kojeg se nalazi sjedište društva</w:t>
      </w:r>
      <w:r w:rsidR="003B62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7C72">
        <w:rPr>
          <w:rFonts w:ascii="Times New Roman" w:eastAsia="Times New Roman" w:hAnsi="Times New Roman" w:cs="Times New Roman"/>
          <w:sz w:val="24"/>
          <w:szCs w:val="24"/>
        </w:rPr>
        <w:t xml:space="preserve"> podnijelo tužbu protiv Lexxa radi isplate. Taj se sud na temelju članka 5. stavka 1. točke b. prve alineje Uredbe br. 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 xml:space="preserve">44/2001 </w:t>
      </w:r>
      <w:r w:rsidR="00027C72">
        <w:rPr>
          <w:rFonts w:ascii="Times New Roman" w:eastAsia="Times New Roman" w:hAnsi="Times New Roman" w:cs="Times New Roman"/>
          <w:sz w:val="24"/>
          <w:szCs w:val="24"/>
        </w:rPr>
        <w:t xml:space="preserve">proglasio mjesno nadležnim. 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oint11"/>
      <w:r w:rsidRPr="000044ED">
        <w:rPr>
          <w:rFonts w:ascii="Times New Roman" w:eastAsia="Times New Roman" w:hAnsi="Times New Roman" w:cs="Times New Roman"/>
          <w:sz w:val="24"/>
          <w:szCs w:val="24"/>
        </w:rPr>
        <w:t>11</w:t>
      </w:r>
      <w:bookmarkEnd w:id="10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9201C">
        <w:rPr>
          <w:rFonts w:ascii="Times New Roman" w:eastAsia="Times New Roman" w:hAnsi="Times New Roman" w:cs="Times New Roman"/>
          <w:sz w:val="24"/>
          <w:szCs w:val="24"/>
        </w:rPr>
        <w:t xml:space="preserve">Nakon žalbe Lexxa je </w:t>
      </w:r>
      <w:r w:rsidR="00196428" w:rsidRPr="00196428">
        <w:rPr>
          <w:rFonts w:ascii="Times New Roman" w:eastAsia="Times New Roman" w:hAnsi="Times New Roman" w:cs="Times New Roman"/>
          <w:i/>
          <w:sz w:val="24"/>
          <w:szCs w:val="24"/>
        </w:rPr>
        <w:t>Landesgericht Salzburg</w:t>
      </w:r>
      <w:r w:rsidR="00D9201C">
        <w:rPr>
          <w:rFonts w:ascii="Times New Roman" w:eastAsia="Times New Roman" w:hAnsi="Times New Roman" w:cs="Times New Roman"/>
          <w:sz w:val="24"/>
          <w:szCs w:val="24"/>
        </w:rPr>
        <w:t xml:space="preserve"> (Austrija) tu presudu zbog mjesne nenadležnosti prvostu</w:t>
      </w:r>
      <w:r w:rsidR="005D2B09">
        <w:rPr>
          <w:rFonts w:ascii="Times New Roman" w:eastAsia="Times New Roman" w:hAnsi="Times New Roman" w:cs="Times New Roman"/>
          <w:sz w:val="24"/>
          <w:szCs w:val="24"/>
        </w:rPr>
        <w:t xml:space="preserve">panjskog suda </w:t>
      </w:r>
      <w:r w:rsidR="009C76CA">
        <w:rPr>
          <w:rFonts w:ascii="Times New Roman" w:eastAsia="Times New Roman" w:hAnsi="Times New Roman" w:cs="Times New Roman"/>
          <w:sz w:val="24"/>
          <w:szCs w:val="24"/>
        </w:rPr>
        <w:t>ukinuo</w:t>
      </w:r>
      <w:r w:rsidR="00D9201C">
        <w:rPr>
          <w:rFonts w:ascii="Times New Roman" w:eastAsia="Times New Roman" w:hAnsi="Times New Roman" w:cs="Times New Roman"/>
          <w:sz w:val="24"/>
          <w:szCs w:val="24"/>
        </w:rPr>
        <w:t>. Žalbeni sud je smatrao da se, kada postoji više mjesta isporuke ne može odrediti mjesto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01C">
        <w:rPr>
          <w:rFonts w:ascii="Times New Roman" w:eastAsia="Times New Roman" w:hAnsi="Times New Roman" w:cs="Times New Roman"/>
          <w:sz w:val="24"/>
          <w:szCs w:val="24"/>
        </w:rPr>
        <w:t xml:space="preserve">koje je prema članku 5. stavku 1. točki b. prva alineja Uredbe br. 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 xml:space="preserve">44/2001 </w:t>
      </w:r>
      <w:r w:rsidR="00D9201C">
        <w:rPr>
          <w:rFonts w:ascii="Times New Roman" w:eastAsia="Times New Roman" w:hAnsi="Times New Roman" w:cs="Times New Roman"/>
          <w:sz w:val="24"/>
          <w:szCs w:val="24"/>
        </w:rPr>
        <w:t>jedina poveznica za sve obveze iz ugovora o kupoprodaji robe.</w:t>
      </w:r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oint12"/>
      <w:r w:rsidRPr="000044ED">
        <w:rPr>
          <w:rFonts w:ascii="Times New Roman" w:eastAsia="Times New Roman" w:hAnsi="Times New Roman" w:cs="Times New Roman"/>
          <w:sz w:val="24"/>
          <w:szCs w:val="24"/>
        </w:rPr>
        <w:t>12</w:t>
      </w:r>
      <w:bookmarkEnd w:id="11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E23C2">
        <w:rPr>
          <w:rFonts w:ascii="Times New Roman" w:eastAsia="Times New Roman" w:hAnsi="Times New Roman" w:cs="Times New Roman"/>
          <w:i/>
          <w:sz w:val="24"/>
          <w:szCs w:val="24"/>
        </w:rPr>
        <w:t>Oberster Gericht</w:t>
      </w:r>
      <w:r w:rsidR="006B1CB3">
        <w:rPr>
          <w:rFonts w:ascii="Times New Roman" w:eastAsia="Times New Roman" w:hAnsi="Times New Roman" w:cs="Times New Roman"/>
          <w:i/>
          <w:sz w:val="24"/>
          <w:szCs w:val="24"/>
        </w:rPr>
        <w:t>shof</w:t>
      </w:r>
      <w:r w:rsidR="005E23C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5E23C2" w:rsidRPr="005E23C2">
        <w:rPr>
          <w:rFonts w:ascii="Times New Roman" w:eastAsia="Times New Roman" w:hAnsi="Times New Roman" w:cs="Times New Roman"/>
          <w:sz w:val="24"/>
          <w:szCs w:val="24"/>
        </w:rPr>
        <w:t>v</w:t>
      </w:r>
      <w:r w:rsidR="00D9201C">
        <w:rPr>
          <w:rFonts w:ascii="Times New Roman" w:eastAsia="Times New Roman" w:hAnsi="Times New Roman" w:cs="Times New Roman"/>
          <w:sz w:val="24"/>
          <w:szCs w:val="24"/>
        </w:rPr>
        <w:t>rhovni sud</w:t>
      </w:r>
      <w:r w:rsidR="005E23C2">
        <w:rPr>
          <w:rFonts w:ascii="Times New Roman" w:eastAsia="Times New Roman" w:hAnsi="Times New Roman" w:cs="Times New Roman"/>
          <w:sz w:val="24"/>
          <w:szCs w:val="24"/>
        </w:rPr>
        <w:t xml:space="preserve"> Austrije</w:t>
      </w:r>
      <w:r w:rsidR="00D9201C">
        <w:rPr>
          <w:rFonts w:ascii="Times New Roman" w:eastAsia="Times New Roman" w:hAnsi="Times New Roman" w:cs="Times New Roman"/>
          <w:sz w:val="24"/>
          <w:szCs w:val="24"/>
        </w:rPr>
        <w:t xml:space="preserve">, koji je rješavao po žalbi koju je 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 xml:space="preserve">Color Drack </w:t>
      </w:r>
      <w:r w:rsidR="00D9201C">
        <w:rPr>
          <w:rFonts w:ascii="Times New Roman" w:eastAsia="Times New Roman" w:hAnsi="Times New Roman" w:cs="Times New Roman"/>
          <w:sz w:val="24"/>
          <w:szCs w:val="24"/>
        </w:rPr>
        <w:t xml:space="preserve">uložio protiv odluke zemaljskog suda u Salzburgu, smatra da je za odgovor na pitanje o mjesnoj nadležnosti prvostupanjskog austrijskog suda potrebno tumačenje članka 5. stavka 1. točke b. prve alineje Uredbe br. 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>44/2001</w:t>
      </w:r>
      <w:r w:rsidR="00D920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oint13"/>
      <w:r w:rsidRPr="000044ED">
        <w:rPr>
          <w:rFonts w:ascii="Times New Roman" w:eastAsia="Times New Roman" w:hAnsi="Times New Roman" w:cs="Times New Roman"/>
          <w:sz w:val="24"/>
          <w:szCs w:val="24"/>
        </w:rPr>
        <w:t>13</w:t>
      </w:r>
      <w:bookmarkEnd w:id="12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9201C">
        <w:rPr>
          <w:rFonts w:ascii="Times New Roman" w:eastAsia="Times New Roman" w:hAnsi="Times New Roman" w:cs="Times New Roman"/>
          <w:sz w:val="24"/>
          <w:szCs w:val="24"/>
        </w:rPr>
        <w:t xml:space="preserve">Ta odredba predviđa </w:t>
      </w:r>
      <w:r w:rsidR="00E64DA0">
        <w:rPr>
          <w:rFonts w:ascii="Times New Roman" w:eastAsia="Times New Roman" w:hAnsi="Times New Roman" w:cs="Times New Roman"/>
          <w:sz w:val="24"/>
          <w:szCs w:val="24"/>
        </w:rPr>
        <w:t xml:space="preserve">kao </w:t>
      </w:r>
      <w:r w:rsidR="00D9201C">
        <w:rPr>
          <w:rFonts w:ascii="Times New Roman" w:eastAsia="Times New Roman" w:hAnsi="Times New Roman" w:cs="Times New Roman"/>
          <w:sz w:val="24"/>
          <w:szCs w:val="24"/>
        </w:rPr>
        <w:t>jednu jedinu poveznicu za sve obveze iz ugovora o kupoprodaji robe</w:t>
      </w:r>
      <w:r w:rsidR="00E64D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9201C">
        <w:rPr>
          <w:rFonts w:ascii="Times New Roman" w:eastAsia="Times New Roman" w:hAnsi="Times New Roman" w:cs="Times New Roman"/>
          <w:sz w:val="24"/>
          <w:szCs w:val="24"/>
        </w:rPr>
        <w:t>mjesto</w:t>
      </w:r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01C">
        <w:rPr>
          <w:rFonts w:ascii="Times New Roman" w:eastAsia="Times New Roman" w:hAnsi="Times New Roman" w:cs="Times New Roman"/>
          <w:sz w:val="24"/>
          <w:szCs w:val="24"/>
        </w:rPr>
        <w:t>isporuke</w:t>
      </w:r>
      <w:r w:rsidR="00E64DA0">
        <w:rPr>
          <w:rFonts w:ascii="Times New Roman" w:eastAsia="Times New Roman" w:hAnsi="Times New Roman" w:cs="Times New Roman"/>
          <w:sz w:val="24"/>
          <w:szCs w:val="24"/>
        </w:rPr>
        <w:t>, a ta se poveznica</w:t>
      </w:r>
      <w:r w:rsidR="00D9201C">
        <w:rPr>
          <w:rFonts w:ascii="Times New Roman" w:eastAsia="Times New Roman" w:hAnsi="Times New Roman" w:cs="Times New Roman"/>
          <w:sz w:val="24"/>
          <w:szCs w:val="24"/>
        </w:rPr>
        <w:t xml:space="preserve">, budući da sadrži pravilo o posebnoj nadležnosti, načelno treba tumačiti usko. Upitno je je li prvostupanjski sud nadležan prema toj odredbi jer u konkretnom slučaju roba nije isporučena samo u području nadležnosti toga suda, već na razna mjesta </w:t>
      </w:r>
      <w:r w:rsidR="005D2B09">
        <w:rPr>
          <w:rFonts w:ascii="Times New Roman" w:eastAsia="Times New Roman" w:hAnsi="Times New Roman" w:cs="Times New Roman"/>
          <w:sz w:val="24"/>
          <w:szCs w:val="24"/>
        </w:rPr>
        <w:t>u državi članici</w:t>
      </w:r>
      <w:r w:rsidR="00D9201C">
        <w:rPr>
          <w:rFonts w:ascii="Times New Roman" w:eastAsia="Times New Roman" w:hAnsi="Times New Roman" w:cs="Times New Roman"/>
          <w:sz w:val="24"/>
          <w:szCs w:val="24"/>
        </w:rPr>
        <w:t xml:space="preserve"> u kojoj se nalazi </w:t>
      </w:r>
      <w:r w:rsidR="005D2B0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D9201C">
        <w:rPr>
          <w:rFonts w:ascii="Times New Roman" w:eastAsia="Times New Roman" w:hAnsi="Times New Roman" w:cs="Times New Roman"/>
          <w:sz w:val="24"/>
          <w:szCs w:val="24"/>
        </w:rPr>
        <w:t>taj sud.</w:t>
      </w:r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oint14"/>
      <w:r w:rsidRPr="000044ED">
        <w:rPr>
          <w:rFonts w:ascii="Times New Roman" w:eastAsia="Times New Roman" w:hAnsi="Times New Roman" w:cs="Times New Roman"/>
          <w:sz w:val="24"/>
          <w:szCs w:val="24"/>
        </w:rPr>
        <w:t>14</w:t>
      </w:r>
      <w:bookmarkEnd w:id="13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9201C">
        <w:rPr>
          <w:rFonts w:ascii="Times New Roman" w:eastAsia="Times New Roman" w:hAnsi="Times New Roman" w:cs="Times New Roman"/>
          <w:sz w:val="24"/>
          <w:szCs w:val="24"/>
        </w:rPr>
        <w:t xml:space="preserve">Iz tog je razloga </w:t>
      </w:r>
      <w:r w:rsidR="00987E31">
        <w:rPr>
          <w:rFonts w:ascii="Times New Roman" w:eastAsia="Times New Roman" w:hAnsi="Times New Roman" w:cs="Times New Roman"/>
          <w:i/>
          <w:sz w:val="24"/>
          <w:szCs w:val="24"/>
        </w:rPr>
        <w:t>Oberster Gericht</w:t>
      </w:r>
      <w:r w:rsidR="006B1CB3">
        <w:rPr>
          <w:rFonts w:ascii="Times New Roman" w:eastAsia="Times New Roman" w:hAnsi="Times New Roman" w:cs="Times New Roman"/>
          <w:i/>
          <w:sz w:val="24"/>
          <w:szCs w:val="24"/>
        </w:rPr>
        <w:t>shof</w:t>
      </w:r>
      <w:r w:rsidR="00987E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9201C">
        <w:rPr>
          <w:rFonts w:ascii="Times New Roman" w:eastAsia="Times New Roman" w:hAnsi="Times New Roman" w:cs="Times New Roman"/>
          <w:sz w:val="24"/>
          <w:szCs w:val="24"/>
        </w:rPr>
        <w:t xml:space="preserve">odlučio </w:t>
      </w:r>
      <w:r w:rsidR="006B1CB3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D9201C">
        <w:rPr>
          <w:rFonts w:ascii="Times New Roman" w:eastAsia="Times New Roman" w:hAnsi="Times New Roman" w:cs="Times New Roman"/>
          <w:sz w:val="24"/>
          <w:szCs w:val="24"/>
        </w:rPr>
        <w:t xml:space="preserve">prekinuti </w:t>
      </w:r>
      <w:r w:rsidR="006B1CB3">
        <w:rPr>
          <w:rFonts w:ascii="Times New Roman" w:eastAsia="Times New Roman" w:hAnsi="Times New Roman" w:cs="Times New Roman"/>
          <w:sz w:val="24"/>
          <w:szCs w:val="24"/>
        </w:rPr>
        <w:t xml:space="preserve">postupak </w:t>
      </w:r>
      <w:r w:rsidR="00D9201C">
        <w:rPr>
          <w:rFonts w:ascii="Times New Roman" w:eastAsia="Times New Roman" w:hAnsi="Times New Roman" w:cs="Times New Roman"/>
          <w:sz w:val="24"/>
          <w:szCs w:val="24"/>
        </w:rPr>
        <w:t>i Sudu uputiti zahtjev za prethodnim tumačenjem sljedećeg pitanja:</w:t>
      </w:r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44ED" w:rsidRPr="000044ED" w:rsidRDefault="009C76CA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D9201C">
        <w:rPr>
          <w:rFonts w:ascii="Times New Roman" w:eastAsia="Times New Roman" w:hAnsi="Times New Roman" w:cs="Times New Roman"/>
          <w:sz w:val="24"/>
          <w:szCs w:val="24"/>
        </w:rPr>
        <w:t xml:space="preserve">Treba li članak 5. stavak 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točku </w:t>
      </w:r>
      <w:r w:rsidR="00D9201C">
        <w:rPr>
          <w:rFonts w:ascii="Times New Roman" w:eastAsia="Times New Roman" w:hAnsi="Times New Roman" w:cs="Times New Roman"/>
          <w:sz w:val="24"/>
          <w:szCs w:val="24"/>
        </w:rPr>
        <w:t>b. Uredbe</w:t>
      </w:r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01C">
        <w:rPr>
          <w:rFonts w:ascii="Times New Roman" w:eastAsia="Times New Roman" w:hAnsi="Times New Roman" w:cs="Times New Roman"/>
          <w:sz w:val="24"/>
          <w:szCs w:val="24"/>
        </w:rPr>
        <w:t>(EZ) b</w:t>
      </w:r>
      <w:r w:rsidR="000044ED" w:rsidRPr="000044ED">
        <w:rPr>
          <w:rFonts w:ascii="Times New Roman" w:eastAsia="Times New Roman" w:hAnsi="Times New Roman" w:cs="Times New Roman"/>
          <w:sz w:val="24"/>
          <w:szCs w:val="24"/>
        </w:rPr>
        <w:t xml:space="preserve">r. 44/2001 </w:t>
      </w:r>
      <w:r w:rsidR="00D9201C">
        <w:rPr>
          <w:rFonts w:ascii="Times New Roman" w:eastAsia="Times New Roman" w:hAnsi="Times New Roman" w:cs="Times New Roman"/>
          <w:sz w:val="24"/>
          <w:szCs w:val="24"/>
        </w:rPr>
        <w:t>tumačiti tako da prodavatelja robe</w:t>
      </w:r>
      <w:r w:rsidR="00FC6E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9201C">
        <w:rPr>
          <w:rFonts w:ascii="Times New Roman" w:eastAsia="Times New Roman" w:hAnsi="Times New Roman" w:cs="Times New Roman"/>
          <w:sz w:val="24"/>
          <w:szCs w:val="24"/>
        </w:rPr>
        <w:t xml:space="preserve"> koji ima sjedište u jedn</w:t>
      </w:r>
      <w:r w:rsidR="00FC6E9F">
        <w:rPr>
          <w:rFonts w:ascii="Times New Roman" w:eastAsia="Times New Roman" w:hAnsi="Times New Roman" w:cs="Times New Roman"/>
          <w:sz w:val="24"/>
          <w:szCs w:val="24"/>
        </w:rPr>
        <w:t xml:space="preserve">oj državi članici i </w:t>
      </w:r>
      <w:r w:rsidR="00D9201C">
        <w:rPr>
          <w:rFonts w:ascii="Times New Roman" w:eastAsia="Times New Roman" w:hAnsi="Times New Roman" w:cs="Times New Roman"/>
          <w:sz w:val="24"/>
          <w:szCs w:val="24"/>
        </w:rPr>
        <w:t>kupcu</w:t>
      </w:r>
      <w:r w:rsidR="00FC6E9F">
        <w:rPr>
          <w:rFonts w:ascii="Times New Roman" w:eastAsia="Times New Roman" w:hAnsi="Times New Roman" w:cs="Times New Roman"/>
          <w:sz w:val="24"/>
          <w:szCs w:val="24"/>
        </w:rPr>
        <w:t xml:space="preserve"> koji ima </w:t>
      </w:r>
      <w:r w:rsidR="00D9201C">
        <w:rPr>
          <w:rFonts w:ascii="Times New Roman" w:eastAsia="Times New Roman" w:hAnsi="Times New Roman" w:cs="Times New Roman"/>
          <w:sz w:val="24"/>
          <w:szCs w:val="24"/>
        </w:rPr>
        <w:t>s</w:t>
      </w:r>
      <w:r w:rsidR="00FC6E9F">
        <w:rPr>
          <w:rFonts w:ascii="Times New Roman" w:eastAsia="Times New Roman" w:hAnsi="Times New Roman" w:cs="Times New Roman"/>
          <w:sz w:val="24"/>
          <w:szCs w:val="24"/>
        </w:rPr>
        <w:t>j</w:t>
      </w:r>
      <w:r w:rsidR="005D2B09">
        <w:rPr>
          <w:rFonts w:ascii="Times New Roman" w:eastAsia="Times New Roman" w:hAnsi="Times New Roman" w:cs="Times New Roman"/>
          <w:sz w:val="24"/>
          <w:szCs w:val="24"/>
        </w:rPr>
        <w:t xml:space="preserve">edište u </w:t>
      </w:r>
      <w:r w:rsidR="006B1CB3">
        <w:rPr>
          <w:rFonts w:ascii="Times New Roman" w:eastAsia="Times New Roman" w:hAnsi="Times New Roman" w:cs="Times New Roman"/>
          <w:sz w:val="24"/>
          <w:szCs w:val="24"/>
        </w:rPr>
        <w:t xml:space="preserve">nekoj </w:t>
      </w:r>
      <w:r w:rsidR="005D2B09">
        <w:rPr>
          <w:rFonts w:ascii="Times New Roman" w:eastAsia="Times New Roman" w:hAnsi="Times New Roman" w:cs="Times New Roman"/>
          <w:sz w:val="24"/>
          <w:szCs w:val="24"/>
        </w:rPr>
        <w:t>drugoj državi članici</w:t>
      </w:r>
      <w:r w:rsidR="00D92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E9F">
        <w:rPr>
          <w:rFonts w:ascii="Times New Roman" w:eastAsia="Times New Roman" w:hAnsi="Times New Roman" w:cs="Times New Roman"/>
          <w:sz w:val="24"/>
          <w:szCs w:val="24"/>
        </w:rPr>
        <w:t xml:space="preserve">robu sukladno ugovoru isporučuje na raznim mjestima te druge države članice, kupac s obzirom </w:t>
      </w:r>
      <w:r w:rsidR="005D2B09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FC6E9F">
        <w:rPr>
          <w:rFonts w:ascii="Times New Roman" w:eastAsia="Times New Roman" w:hAnsi="Times New Roman" w:cs="Times New Roman"/>
          <w:sz w:val="24"/>
          <w:szCs w:val="24"/>
        </w:rPr>
        <w:t>ugovornu obvezu koja se odnosi na sve (parcijalne) isporuke može tužiti pred sudom jednog od tih mjesta (ispunjenja) – eventualno po izboru kupca?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C6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44ED" w:rsidRPr="000044ED" w:rsidRDefault="00FC6E9F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pitanju</w:t>
      </w:r>
      <w:r w:rsidRPr="00A31F97">
        <w:rPr>
          <w:rFonts w:ascii="Times New Roman" w:hAnsi="Times New Roman"/>
          <w:b/>
          <w:bCs/>
          <w:sz w:val="24"/>
          <w:szCs w:val="24"/>
        </w:rPr>
        <w:t xml:space="preserve"> iz zahtjeva za prethodnim tumačenjem</w:t>
      </w:r>
      <w:r w:rsidR="00413FA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oint15"/>
      <w:r w:rsidRPr="000044ED">
        <w:rPr>
          <w:rFonts w:ascii="Times New Roman" w:eastAsia="Times New Roman" w:hAnsi="Times New Roman" w:cs="Times New Roman"/>
          <w:sz w:val="24"/>
          <w:szCs w:val="24"/>
        </w:rPr>
        <w:t>15</w:t>
      </w:r>
      <w:bookmarkEnd w:id="14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C6E9F">
        <w:rPr>
          <w:rFonts w:ascii="Times New Roman" w:eastAsia="Times New Roman" w:hAnsi="Times New Roman" w:cs="Times New Roman"/>
          <w:sz w:val="24"/>
          <w:szCs w:val="24"/>
        </w:rPr>
        <w:t>Ovim pitanjem</w:t>
      </w:r>
      <w:r w:rsidR="00413F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6E9F">
        <w:rPr>
          <w:rFonts w:ascii="Times New Roman" w:eastAsia="Times New Roman" w:hAnsi="Times New Roman" w:cs="Times New Roman"/>
          <w:sz w:val="24"/>
          <w:szCs w:val="24"/>
        </w:rPr>
        <w:t xml:space="preserve"> sud koji je uputio zahtjev za prethodnim tumačenjem želi znati je li članak 5. stavak 1. točka b. prva alineja Uredbe br.</w:t>
      </w:r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 xml:space="preserve">44/2001 </w:t>
      </w:r>
      <w:r w:rsidR="00FC6E9F">
        <w:rPr>
          <w:rFonts w:ascii="Times New Roman" w:eastAsia="Times New Roman" w:hAnsi="Times New Roman" w:cs="Times New Roman"/>
          <w:sz w:val="24"/>
          <w:szCs w:val="24"/>
        </w:rPr>
        <w:t xml:space="preserve">mjerodavan i kod prodaje robe s više mjesta isporuke u jednoj državi članici i je li tužitelj, ako se tužba odnosi na sve isporuke, eventualno može tužiti </w:t>
      </w:r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tuženika </w:t>
      </w:r>
      <w:r w:rsidR="00FC6E9F">
        <w:rPr>
          <w:rFonts w:ascii="Times New Roman" w:eastAsia="Times New Roman" w:hAnsi="Times New Roman" w:cs="Times New Roman"/>
          <w:sz w:val="24"/>
          <w:szCs w:val="24"/>
        </w:rPr>
        <w:t>pred sudom mjesta isporuke po svom izboru.</w:t>
      </w:r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point16"/>
      <w:r w:rsidRPr="000044ED">
        <w:rPr>
          <w:rFonts w:ascii="Times New Roman" w:eastAsia="Times New Roman" w:hAnsi="Times New Roman" w:cs="Times New Roman"/>
          <w:sz w:val="24"/>
          <w:szCs w:val="24"/>
        </w:rPr>
        <w:t>16</w:t>
      </w:r>
      <w:bookmarkEnd w:id="15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0503C">
        <w:rPr>
          <w:rFonts w:ascii="Times New Roman" w:eastAsia="Times New Roman" w:hAnsi="Times New Roman" w:cs="Times New Roman"/>
          <w:sz w:val="24"/>
          <w:szCs w:val="24"/>
        </w:rPr>
        <w:t xml:space="preserve">Na početku treba ukazati na to da su sljedeća </w:t>
      </w:r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razmatranja </w:t>
      </w:r>
      <w:r w:rsidR="00A0503C">
        <w:rPr>
          <w:rFonts w:ascii="Times New Roman" w:eastAsia="Times New Roman" w:hAnsi="Times New Roman" w:cs="Times New Roman"/>
          <w:sz w:val="24"/>
          <w:szCs w:val="24"/>
        </w:rPr>
        <w:t>ograničena na s</w:t>
      </w:r>
      <w:r w:rsidR="00D42F3D">
        <w:rPr>
          <w:rFonts w:ascii="Times New Roman" w:eastAsia="Times New Roman" w:hAnsi="Times New Roman" w:cs="Times New Roman"/>
          <w:sz w:val="24"/>
          <w:szCs w:val="24"/>
        </w:rPr>
        <w:t xml:space="preserve">lučaj više mjesta isporuke u jednoj državi članici te da je prejudiciraju odluku u slučaju više mjesta isporuke u </w:t>
      </w:r>
      <w:r w:rsidR="00830202">
        <w:rPr>
          <w:rFonts w:ascii="Times New Roman" w:eastAsia="Times New Roman" w:hAnsi="Times New Roman" w:cs="Times New Roman"/>
          <w:sz w:val="24"/>
          <w:szCs w:val="24"/>
        </w:rPr>
        <w:t xml:space="preserve">različitim </w:t>
      </w:r>
      <w:r w:rsidR="00D42F3D">
        <w:rPr>
          <w:rFonts w:ascii="Times New Roman" w:eastAsia="Times New Roman" w:hAnsi="Times New Roman" w:cs="Times New Roman"/>
          <w:sz w:val="24"/>
          <w:szCs w:val="24"/>
        </w:rPr>
        <w:t>državama članicama.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point17"/>
      <w:r w:rsidRPr="000044ED">
        <w:rPr>
          <w:rFonts w:ascii="Times New Roman" w:eastAsia="Times New Roman" w:hAnsi="Times New Roman" w:cs="Times New Roman"/>
          <w:sz w:val="24"/>
          <w:szCs w:val="24"/>
        </w:rPr>
        <w:lastRenderedPageBreak/>
        <w:t>17</w:t>
      </w:r>
      <w:bookmarkEnd w:id="16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42F3D">
        <w:rPr>
          <w:rFonts w:ascii="Times New Roman" w:eastAsia="Times New Roman" w:hAnsi="Times New Roman" w:cs="Times New Roman"/>
          <w:sz w:val="24"/>
          <w:szCs w:val="24"/>
        </w:rPr>
        <w:t xml:space="preserve">Ponajprije treba utvrditi da se na ovo pitanje ne može odgovoriti samo na temelju teksta članka 5. stavka 1. točke b. prve alineje Uredbe br. 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>44/2001</w:t>
      </w:r>
      <w:r w:rsidR="00BB2C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F3D">
        <w:rPr>
          <w:rFonts w:ascii="Times New Roman" w:eastAsia="Times New Roman" w:hAnsi="Times New Roman" w:cs="Times New Roman"/>
          <w:sz w:val="24"/>
          <w:szCs w:val="24"/>
        </w:rPr>
        <w:t>jer se on ne odnosi isključivo na slučaj o kojem se ovdje radi.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point18"/>
      <w:r w:rsidRPr="000044ED">
        <w:rPr>
          <w:rFonts w:ascii="Times New Roman" w:eastAsia="Times New Roman" w:hAnsi="Times New Roman" w:cs="Times New Roman"/>
          <w:sz w:val="24"/>
          <w:szCs w:val="24"/>
        </w:rPr>
        <w:t>18</w:t>
      </w:r>
      <w:bookmarkEnd w:id="17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D2878">
        <w:rPr>
          <w:rFonts w:ascii="Times New Roman" w:eastAsia="Times New Roman" w:hAnsi="Times New Roman" w:cs="Times New Roman"/>
          <w:sz w:val="24"/>
          <w:szCs w:val="24"/>
        </w:rPr>
        <w:t>Iz tog se razloga članak 5. stavak 1. točka b. prva alineja Uredbe br. 44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 xml:space="preserve">/2001 </w:t>
      </w:r>
      <w:r w:rsidR="006D2878">
        <w:rPr>
          <w:rFonts w:ascii="Times New Roman" w:eastAsia="Times New Roman" w:hAnsi="Times New Roman" w:cs="Times New Roman"/>
          <w:sz w:val="24"/>
          <w:szCs w:val="24"/>
        </w:rPr>
        <w:t xml:space="preserve">treba tumačiti u svjetlu povijesti njezina nastanka, njezinih ciljeva i sistematike 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>(v</w:t>
      </w:r>
      <w:r w:rsidR="006D2878">
        <w:rPr>
          <w:rFonts w:ascii="Times New Roman" w:eastAsia="Times New Roman" w:hAnsi="Times New Roman" w:cs="Times New Roman"/>
          <w:sz w:val="24"/>
          <w:szCs w:val="24"/>
        </w:rPr>
        <w:t xml:space="preserve">idi u tom kontekstu presude od 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6D2878">
        <w:rPr>
          <w:rFonts w:ascii="Times New Roman" w:eastAsia="Times New Roman" w:hAnsi="Times New Roman" w:cs="Times New Roman"/>
          <w:sz w:val="24"/>
          <w:szCs w:val="24"/>
        </w:rPr>
        <w:t xml:space="preserve">srpnja 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>2006</w:t>
      </w:r>
      <w:r w:rsidR="006D2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C77">
        <w:rPr>
          <w:rFonts w:ascii="Times New Roman" w:eastAsia="Times New Roman" w:hAnsi="Times New Roman" w:cs="Times New Roman"/>
          <w:i/>
          <w:sz w:val="24"/>
          <w:szCs w:val="24"/>
        </w:rPr>
        <w:t>Reisch Montage,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103/05, </w:t>
      </w:r>
      <w:r w:rsidR="006D2878">
        <w:rPr>
          <w:rFonts w:ascii="Arial" w:eastAsia="Times New Roman" w:hAnsi="Arial" w:cs="Arial"/>
          <w:sz w:val="24"/>
          <w:szCs w:val="24"/>
        </w:rPr>
        <w:t>[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>2006</w:t>
      </w:r>
      <w:r w:rsidR="006D2878">
        <w:rPr>
          <w:rFonts w:ascii="Arial" w:eastAsia="Times New Roman" w:hAnsi="Arial" w:cs="Arial"/>
          <w:sz w:val="24"/>
          <w:szCs w:val="24"/>
        </w:rPr>
        <w:t>]</w:t>
      </w:r>
      <w:r w:rsidR="006D2878">
        <w:rPr>
          <w:rFonts w:ascii="Times New Roman" w:eastAsia="Times New Roman" w:hAnsi="Times New Roman" w:cs="Times New Roman"/>
          <w:sz w:val="24"/>
          <w:szCs w:val="24"/>
        </w:rPr>
        <w:t xml:space="preserve"> ECR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6827, </w:t>
      </w:r>
      <w:r w:rsidR="006D2878">
        <w:rPr>
          <w:rFonts w:ascii="Times New Roman" w:eastAsia="Times New Roman" w:hAnsi="Times New Roman" w:cs="Times New Roman"/>
          <w:sz w:val="24"/>
          <w:szCs w:val="24"/>
        </w:rPr>
        <w:t xml:space="preserve">točka 29. i od 14. prosinca 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>2006</w:t>
      </w:r>
      <w:r w:rsidR="006D2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C77">
        <w:rPr>
          <w:rFonts w:ascii="Times New Roman" w:eastAsia="Times New Roman" w:hAnsi="Times New Roman" w:cs="Times New Roman"/>
          <w:i/>
          <w:sz w:val="24"/>
          <w:szCs w:val="24"/>
        </w:rPr>
        <w:t>ASML,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283/05, </w:t>
      </w:r>
      <w:r w:rsidR="006D2878">
        <w:rPr>
          <w:rFonts w:ascii="Arial" w:eastAsia="Times New Roman" w:hAnsi="Arial" w:cs="Arial"/>
          <w:sz w:val="24"/>
          <w:szCs w:val="24"/>
        </w:rPr>
        <w:t>[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>2006</w:t>
      </w:r>
      <w:r w:rsidR="006D2878">
        <w:rPr>
          <w:rFonts w:ascii="Arial" w:eastAsia="Times New Roman" w:hAnsi="Arial" w:cs="Arial"/>
          <w:sz w:val="24"/>
          <w:szCs w:val="24"/>
        </w:rPr>
        <w:t>]</w:t>
      </w:r>
      <w:r w:rsidR="006D2878">
        <w:rPr>
          <w:rFonts w:ascii="Times New Roman" w:eastAsia="Times New Roman" w:hAnsi="Times New Roman" w:cs="Times New Roman"/>
          <w:sz w:val="24"/>
          <w:szCs w:val="24"/>
        </w:rPr>
        <w:t xml:space="preserve"> ECR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0000, </w:t>
      </w:r>
      <w:r w:rsidR="006D2878">
        <w:rPr>
          <w:rFonts w:ascii="Times New Roman" w:eastAsia="Times New Roman" w:hAnsi="Times New Roman" w:cs="Times New Roman"/>
          <w:sz w:val="24"/>
          <w:szCs w:val="24"/>
        </w:rPr>
        <w:t xml:space="preserve">točka 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>22</w:t>
      </w:r>
      <w:r w:rsidR="00BA0E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2C7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point19"/>
      <w:r w:rsidRPr="000044ED">
        <w:rPr>
          <w:rFonts w:ascii="Times New Roman" w:eastAsia="Times New Roman" w:hAnsi="Times New Roman" w:cs="Times New Roman"/>
          <w:sz w:val="24"/>
          <w:szCs w:val="24"/>
        </w:rPr>
        <w:t>19</w:t>
      </w:r>
      <w:bookmarkEnd w:id="18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17F2A">
        <w:rPr>
          <w:rFonts w:ascii="Times New Roman" w:eastAsia="Times New Roman" w:hAnsi="Times New Roman" w:cs="Times New Roman"/>
          <w:sz w:val="24"/>
          <w:szCs w:val="24"/>
        </w:rPr>
        <w:t>Uredba b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 xml:space="preserve">r. 44/2001 </w:t>
      </w:r>
      <w:r w:rsidR="00317F2A">
        <w:rPr>
          <w:rFonts w:ascii="Times New Roman" w:eastAsia="Times New Roman" w:hAnsi="Times New Roman" w:cs="Times New Roman"/>
          <w:sz w:val="24"/>
          <w:szCs w:val="24"/>
        </w:rPr>
        <w:t>ima</w:t>
      </w:r>
      <w:r w:rsidR="007609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7F2A">
        <w:rPr>
          <w:rFonts w:ascii="Times New Roman" w:eastAsia="Times New Roman" w:hAnsi="Times New Roman" w:cs="Times New Roman"/>
          <w:sz w:val="24"/>
          <w:szCs w:val="24"/>
        </w:rPr>
        <w:t xml:space="preserve"> prema </w:t>
      </w:r>
      <w:r w:rsidR="00760989">
        <w:rPr>
          <w:rFonts w:ascii="Times New Roman" w:eastAsia="Times New Roman" w:hAnsi="Times New Roman" w:cs="Times New Roman"/>
          <w:sz w:val="24"/>
          <w:szCs w:val="24"/>
        </w:rPr>
        <w:t xml:space="preserve">točkama 2. i 11. njezine preambule, </w:t>
      </w:r>
      <w:r w:rsidR="00317F2A">
        <w:rPr>
          <w:rFonts w:ascii="Times New Roman" w:eastAsia="Times New Roman" w:hAnsi="Times New Roman" w:cs="Times New Roman"/>
          <w:sz w:val="24"/>
          <w:szCs w:val="24"/>
        </w:rPr>
        <w:t xml:space="preserve">za cilj ujednačavanje </w:t>
      </w:r>
      <w:r w:rsidR="00760989">
        <w:rPr>
          <w:rFonts w:ascii="Times New Roman" w:eastAsia="Times New Roman" w:hAnsi="Times New Roman" w:cs="Times New Roman"/>
          <w:sz w:val="24"/>
          <w:szCs w:val="24"/>
        </w:rPr>
        <w:t xml:space="preserve">odredaba </w:t>
      </w:r>
      <w:r w:rsidR="00317F2A">
        <w:rPr>
          <w:rFonts w:ascii="Times New Roman" w:eastAsia="Times New Roman" w:hAnsi="Times New Roman" w:cs="Times New Roman"/>
          <w:sz w:val="24"/>
          <w:szCs w:val="24"/>
        </w:rPr>
        <w:t>o međunarodnoj nadležnosti u građanskim i trgovačkim stvarima kroz pravila o nadležn</w:t>
      </w:r>
      <w:r w:rsidR="005D2B09">
        <w:rPr>
          <w:rFonts w:ascii="Times New Roman" w:eastAsia="Times New Roman" w:hAnsi="Times New Roman" w:cs="Times New Roman"/>
          <w:sz w:val="24"/>
          <w:szCs w:val="24"/>
        </w:rPr>
        <w:t>osti koja su visoko predvidljiva</w:t>
      </w:r>
      <w:r w:rsidR="00317F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point20"/>
      <w:r w:rsidRPr="000044ED">
        <w:rPr>
          <w:rFonts w:ascii="Times New Roman" w:eastAsia="Times New Roman" w:hAnsi="Times New Roman" w:cs="Times New Roman"/>
          <w:sz w:val="24"/>
          <w:szCs w:val="24"/>
        </w:rPr>
        <w:t>20</w:t>
      </w:r>
      <w:bookmarkEnd w:id="19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D1C15">
        <w:rPr>
          <w:rFonts w:ascii="Times New Roman" w:eastAsia="Times New Roman" w:hAnsi="Times New Roman" w:cs="Times New Roman"/>
          <w:sz w:val="24"/>
          <w:szCs w:val="24"/>
        </w:rPr>
        <w:t>Time Uredba treba poboljšati pravnu zaštitu osoba s prebivalištem u Zajednici na način da tužitelj bez poteškoća može ustanoviti kojem se sudu može obratiti te da tuženik isto tako može predvidjeti pred kojim ga se sudom može tužiti</w:t>
      </w:r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>(v</w:t>
      </w:r>
      <w:r w:rsidR="00FD1C15">
        <w:rPr>
          <w:rFonts w:ascii="Times New Roman" w:eastAsia="Times New Roman" w:hAnsi="Times New Roman" w:cs="Times New Roman"/>
          <w:sz w:val="24"/>
          <w:szCs w:val="24"/>
        </w:rPr>
        <w:t xml:space="preserve">idi presudu </w:t>
      </w:r>
      <w:r w:rsidRPr="000724F9">
        <w:rPr>
          <w:rFonts w:ascii="Times New Roman" w:eastAsia="Times New Roman" w:hAnsi="Times New Roman" w:cs="Times New Roman"/>
          <w:i/>
          <w:sz w:val="24"/>
          <w:szCs w:val="24"/>
        </w:rPr>
        <w:t>Reisch Montage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1C15">
        <w:rPr>
          <w:rFonts w:ascii="Times New Roman" w:eastAsia="Times New Roman" w:hAnsi="Times New Roman" w:cs="Times New Roman"/>
          <w:sz w:val="24"/>
          <w:szCs w:val="24"/>
        </w:rPr>
        <w:t>točke 24. i 25</w:t>
      </w:r>
      <w:r w:rsidR="00BA0E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1C1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" w:name="point21"/>
      <w:r w:rsidRPr="000044ED">
        <w:rPr>
          <w:rFonts w:ascii="Times New Roman" w:eastAsia="Times New Roman" w:hAnsi="Times New Roman" w:cs="Times New Roman"/>
          <w:sz w:val="24"/>
          <w:szCs w:val="24"/>
        </w:rPr>
        <w:t>21</w:t>
      </w:r>
      <w:bookmarkEnd w:id="20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D1C15">
        <w:rPr>
          <w:rFonts w:ascii="Times New Roman" w:eastAsia="Times New Roman" w:hAnsi="Times New Roman" w:cs="Times New Roman"/>
          <w:sz w:val="24"/>
          <w:szCs w:val="24"/>
        </w:rPr>
        <w:t xml:space="preserve">Pritom je polazište za pravila o nadležnosti iz Uredbe br. 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 xml:space="preserve">44/2001 </w:t>
      </w:r>
      <w:r w:rsidR="00760989">
        <w:rPr>
          <w:rFonts w:ascii="Times New Roman" w:eastAsia="Times New Roman" w:hAnsi="Times New Roman" w:cs="Times New Roman"/>
          <w:sz w:val="24"/>
          <w:szCs w:val="24"/>
        </w:rPr>
        <w:t xml:space="preserve">opća nadležnost u prebivalištu </w:t>
      </w:r>
      <w:r w:rsidR="00FD1C15">
        <w:rPr>
          <w:rFonts w:ascii="Times New Roman" w:eastAsia="Times New Roman" w:hAnsi="Times New Roman" w:cs="Times New Roman"/>
          <w:sz w:val="24"/>
          <w:szCs w:val="24"/>
        </w:rPr>
        <w:t xml:space="preserve">tuženika sukladno članku 2. Uredbe </w:t>
      </w:r>
      <w:r w:rsidR="00BA0E56">
        <w:rPr>
          <w:rFonts w:ascii="Times New Roman" w:eastAsia="Times New Roman" w:hAnsi="Times New Roman" w:cs="Times New Roman"/>
          <w:sz w:val="24"/>
          <w:szCs w:val="24"/>
        </w:rPr>
        <w:t xml:space="preserve">koja </w:t>
      </w:r>
      <w:r w:rsidR="00FD1C15">
        <w:rPr>
          <w:rFonts w:ascii="Times New Roman" w:eastAsia="Times New Roman" w:hAnsi="Times New Roman" w:cs="Times New Roman"/>
          <w:sz w:val="24"/>
          <w:szCs w:val="24"/>
        </w:rPr>
        <w:t>se dopunjava posebnom nadležnosti sudova</w:t>
      </w:r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>(v</w:t>
      </w:r>
      <w:r w:rsidR="00FD1C15">
        <w:rPr>
          <w:rFonts w:ascii="Times New Roman" w:eastAsia="Times New Roman" w:hAnsi="Times New Roman" w:cs="Times New Roman"/>
          <w:sz w:val="24"/>
          <w:szCs w:val="24"/>
        </w:rPr>
        <w:t xml:space="preserve">idi presudu </w:t>
      </w:r>
      <w:r w:rsidRPr="00A14776">
        <w:rPr>
          <w:rFonts w:ascii="Times New Roman" w:eastAsia="Times New Roman" w:hAnsi="Times New Roman" w:cs="Times New Roman"/>
          <w:i/>
          <w:sz w:val="24"/>
          <w:szCs w:val="24"/>
        </w:rPr>
        <w:t>Reisch Montage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1C15">
        <w:rPr>
          <w:rFonts w:ascii="Times New Roman" w:eastAsia="Times New Roman" w:hAnsi="Times New Roman" w:cs="Times New Roman"/>
          <w:sz w:val="24"/>
          <w:szCs w:val="24"/>
        </w:rPr>
        <w:t xml:space="preserve">točka 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>22</w:t>
      </w:r>
      <w:r w:rsidR="00BA0E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763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" w:name="point22"/>
      <w:r w:rsidRPr="000044ED">
        <w:rPr>
          <w:rFonts w:ascii="Times New Roman" w:eastAsia="Times New Roman" w:hAnsi="Times New Roman" w:cs="Times New Roman"/>
          <w:sz w:val="24"/>
          <w:szCs w:val="24"/>
        </w:rPr>
        <w:t>22</w:t>
      </w:r>
      <w:bookmarkEnd w:id="21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66875">
        <w:rPr>
          <w:rFonts w:ascii="Times New Roman" w:eastAsia="Times New Roman" w:hAnsi="Times New Roman" w:cs="Times New Roman"/>
          <w:sz w:val="24"/>
          <w:szCs w:val="24"/>
        </w:rPr>
        <w:t xml:space="preserve">Tako se pravilo nadležnosti suda u mjestu prebivališta tuženika </w:t>
      </w:r>
      <w:r w:rsidR="007E6BB0">
        <w:rPr>
          <w:rFonts w:ascii="Times New Roman" w:eastAsia="Times New Roman" w:hAnsi="Times New Roman" w:cs="Times New Roman"/>
          <w:sz w:val="24"/>
          <w:szCs w:val="24"/>
        </w:rPr>
        <w:t>dopunjuje</w:t>
      </w:r>
      <w:r w:rsidR="00A66875">
        <w:rPr>
          <w:rFonts w:ascii="Times New Roman" w:eastAsia="Times New Roman" w:hAnsi="Times New Roman" w:cs="Times New Roman"/>
          <w:sz w:val="24"/>
          <w:szCs w:val="24"/>
        </w:rPr>
        <w:t xml:space="preserve"> pravilom posebne nadležnosti suda za ugovorne sporove iz članka 5. stavak 1. Uredbe br. 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>44/2001</w:t>
      </w:r>
      <w:r w:rsidR="00A66875">
        <w:rPr>
          <w:rFonts w:ascii="Times New Roman" w:eastAsia="Times New Roman" w:hAnsi="Times New Roman" w:cs="Times New Roman"/>
          <w:sz w:val="24"/>
          <w:szCs w:val="24"/>
        </w:rPr>
        <w:t xml:space="preserve">. Razlog </w:t>
      </w:r>
      <w:r w:rsidR="00B5528C">
        <w:rPr>
          <w:rFonts w:ascii="Times New Roman" w:eastAsia="Times New Roman" w:hAnsi="Times New Roman" w:cs="Times New Roman"/>
          <w:sz w:val="24"/>
          <w:szCs w:val="24"/>
        </w:rPr>
        <w:t>za to pravilo</w:t>
      </w:r>
      <w:r w:rsidR="005D2B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528C">
        <w:rPr>
          <w:rFonts w:ascii="Times New Roman" w:eastAsia="Times New Roman" w:hAnsi="Times New Roman" w:cs="Times New Roman"/>
          <w:sz w:val="24"/>
          <w:szCs w:val="24"/>
        </w:rPr>
        <w:t xml:space="preserve"> koje odgovara cilju prostorne blizine</w:t>
      </w:r>
      <w:r w:rsidR="005D2B09">
        <w:rPr>
          <w:rFonts w:ascii="Times New Roman" w:eastAsia="Times New Roman" w:hAnsi="Times New Roman" w:cs="Times New Roman"/>
          <w:sz w:val="24"/>
          <w:szCs w:val="24"/>
        </w:rPr>
        <w:t>, je</w:t>
      </w:r>
      <w:r w:rsidR="007E6BB0">
        <w:rPr>
          <w:rFonts w:ascii="Times New Roman" w:eastAsia="Times New Roman" w:hAnsi="Times New Roman" w:cs="Times New Roman"/>
          <w:sz w:val="24"/>
          <w:szCs w:val="24"/>
        </w:rPr>
        <w:t>st</w:t>
      </w:r>
      <w:r w:rsidR="005D2B09">
        <w:rPr>
          <w:rFonts w:ascii="Times New Roman" w:eastAsia="Times New Roman" w:hAnsi="Times New Roman" w:cs="Times New Roman"/>
          <w:sz w:val="24"/>
          <w:szCs w:val="24"/>
        </w:rPr>
        <w:t xml:space="preserve"> bliska veza između</w:t>
      </w:r>
      <w:r w:rsidR="00B5528C">
        <w:rPr>
          <w:rFonts w:ascii="Times New Roman" w:eastAsia="Times New Roman" w:hAnsi="Times New Roman" w:cs="Times New Roman"/>
          <w:sz w:val="24"/>
          <w:szCs w:val="24"/>
        </w:rPr>
        <w:t xml:space="preserve"> ugovora i suda koji treba donijeti odluku. 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" w:name="point23"/>
      <w:r w:rsidRPr="000044ED">
        <w:rPr>
          <w:rFonts w:ascii="Times New Roman" w:eastAsia="Times New Roman" w:hAnsi="Times New Roman" w:cs="Times New Roman"/>
          <w:sz w:val="24"/>
          <w:szCs w:val="24"/>
        </w:rPr>
        <w:t>23</w:t>
      </w:r>
      <w:bookmarkEnd w:id="22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F0041">
        <w:rPr>
          <w:rFonts w:ascii="Times New Roman" w:eastAsia="Times New Roman" w:hAnsi="Times New Roman" w:cs="Times New Roman"/>
          <w:sz w:val="24"/>
          <w:szCs w:val="24"/>
        </w:rPr>
        <w:t>Prema tom pravilu</w:t>
      </w:r>
      <w:r w:rsidR="00BA0E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0041">
        <w:rPr>
          <w:rFonts w:ascii="Times New Roman" w:eastAsia="Times New Roman" w:hAnsi="Times New Roman" w:cs="Times New Roman"/>
          <w:sz w:val="24"/>
          <w:szCs w:val="24"/>
        </w:rPr>
        <w:t xml:space="preserve"> tuženik</w:t>
      </w:r>
      <w:r w:rsidR="00BA0E56">
        <w:rPr>
          <w:rFonts w:ascii="Times New Roman" w:eastAsia="Times New Roman" w:hAnsi="Times New Roman" w:cs="Times New Roman"/>
          <w:sz w:val="24"/>
          <w:szCs w:val="24"/>
        </w:rPr>
        <w:t>a</w:t>
      </w:r>
      <w:r w:rsidR="003F0041">
        <w:rPr>
          <w:rFonts w:ascii="Times New Roman" w:eastAsia="Times New Roman" w:hAnsi="Times New Roman" w:cs="Times New Roman"/>
          <w:sz w:val="24"/>
          <w:szCs w:val="24"/>
        </w:rPr>
        <w:t xml:space="preserve"> se može tužiti i pred sudom mjesta u kojem je obveza ispunjena ili je trebala biti ispunjena budući da se polazi od bliske veze između tog suda i ugovora.</w:t>
      </w:r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" w:name="point24"/>
      <w:r w:rsidRPr="000044ED">
        <w:rPr>
          <w:rFonts w:ascii="Times New Roman" w:eastAsia="Times New Roman" w:hAnsi="Times New Roman" w:cs="Times New Roman"/>
          <w:sz w:val="24"/>
          <w:szCs w:val="24"/>
        </w:rPr>
        <w:t>24</w:t>
      </w:r>
      <w:bookmarkEnd w:id="23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F0041">
        <w:rPr>
          <w:rFonts w:ascii="Times New Roman" w:eastAsia="Times New Roman" w:hAnsi="Times New Roman" w:cs="Times New Roman"/>
          <w:sz w:val="24"/>
          <w:szCs w:val="24"/>
        </w:rPr>
        <w:t>Kako bi se osnažio glavni cilj ujednačavanja pravila o nadležnosti, a sve u cilju predvidivosti, Uredba br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 xml:space="preserve">. 44/2001 </w:t>
      </w:r>
      <w:r w:rsidR="003F0041">
        <w:rPr>
          <w:rFonts w:ascii="Times New Roman" w:eastAsia="Times New Roman" w:hAnsi="Times New Roman" w:cs="Times New Roman"/>
          <w:sz w:val="24"/>
          <w:szCs w:val="24"/>
        </w:rPr>
        <w:t xml:space="preserve">tu poveznicu za kupoprodaju robe određuje autonomno. 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" w:name="point25"/>
      <w:r w:rsidRPr="000044ED">
        <w:rPr>
          <w:rFonts w:ascii="Times New Roman" w:eastAsia="Times New Roman" w:hAnsi="Times New Roman" w:cs="Times New Roman"/>
          <w:sz w:val="24"/>
          <w:szCs w:val="24"/>
        </w:rPr>
        <w:t>25</w:t>
      </w:r>
      <w:bookmarkEnd w:id="24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F0041">
        <w:rPr>
          <w:rFonts w:ascii="Times New Roman" w:eastAsia="Times New Roman" w:hAnsi="Times New Roman" w:cs="Times New Roman"/>
          <w:sz w:val="24"/>
          <w:szCs w:val="24"/>
        </w:rPr>
        <w:t xml:space="preserve">Prema članku 5. stavku 1. točba b. prva alineja Uredbe je mjesto ispunjenja obveze mjesto u </w:t>
      </w:r>
      <w:r w:rsidR="00760989">
        <w:rPr>
          <w:rFonts w:ascii="Times New Roman" w:eastAsia="Times New Roman" w:hAnsi="Times New Roman" w:cs="Times New Roman"/>
          <w:sz w:val="24"/>
          <w:szCs w:val="24"/>
        </w:rPr>
        <w:t xml:space="preserve">nekoj </w:t>
      </w:r>
      <w:r w:rsidR="003F0041">
        <w:rPr>
          <w:rFonts w:ascii="Times New Roman" w:eastAsia="Times New Roman" w:hAnsi="Times New Roman" w:cs="Times New Roman"/>
          <w:sz w:val="24"/>
          <w:szCs w:val="24"/>
        </w:rPr>
        <w:t>državi članici u kojem je roba isporučena ili je trebala biti isporučena.</w:t>
      </w:r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" w:name="point26"/>
      <w:r w:rsidRPr="000044ED">
        <w:rPr>
          <w:rFonts w:ascii="Times New Roman" w:eastAsia="Times New Roman" w:hAnsi="Times New Roman" w:cs="Times New Roman"/>
          <w:sz w:val="24"/>
          <w:szCs w:val="24"/>
        </w:rPr>
        <w:t>26</w:t>
      </w:r>
      <w:bookmarkEnd w:id="25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F0041">
        <w:rPr>
          <w:rFonts w:ascii="Times New Roman" w:eastAsia="Times New Roman" w:hAnsi="Times New Roman" w:cs="Times New Roman"/>
          <w:sz w:val="24"/>
          <w:szCs w:val="24"/>
        </w:rPr>
        <w:t>Suprotno navodima Lexxa</w:t>
      </w:r>
      <w:r w:rsidR="00BA0E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0041">
        <w:rPr>
          <w:rFonts w:ascii="Times New Roman" w:eastAsia="Times New Roman" w:hAnsi="Times New Roman" w:cs="Times New Roman"/>
          <w:sz w:val="24"/>
          <w:szCs w:val="24"/>
        </w:rPr>
        <w:t xml:space="preserve"> time </w:t>
      </w:r>
      <w:r w:rsidR="00BA0E56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3F0041">
        <w:rPr>
          <w:rFonts w:ascii="Times New Roman" w:eastAsia="Times New Roman" w:hAnsi="Times New Roman" w:cs="Times New Roman"/>
          <w:sz w:val="24"/>
          <w:szCs w:val="24"/>
        </w:rPr>
        <w:t xml:space="preserve">u okviru Uredbe br. 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 xml:space="preserve">44/2001 </w:t>
      </w:r>
      <w:r w:rsidR="003F0041">
        <w:rPr>
          <w:rFonts w:ascii="Times New Roman" w:eastAsia="Times New Roman" w:hAnsi="Times New Roman" w:cs="Times New Roman"/>
          <w:sz w:val="24"/>
          <w:szCs w:val="24"/>
        </w:rPr>
        <w:t xml:space="preserve">ovim pravilom o posebnoj nadležnosti za ugovorne sporove mjesto isporuke utvrđuje kao autonomna poveznica </w:t>
      </w:r>
      <w:r w:rsidR="00E95E8A">
        <w:rPr>
          <w:rFonts w:ascii="Times New Roman" w:eastAsia="Times New Roman" w:hAnsi="Times New Roman" w:cs="Times New Roman"/>
          <w:sz w:val="24"/>
          <w:szCs w:val="24"/>
        </w:rPr>
        <w:t xml:space="preserve">koja je mjerodavna za sve tužbe iz </w:t>
      </w:r>
      <w:r w:rsidR="00760989">
        <w:rPr>
          <w:rFonts w:ascii="Times New Roman" w:eastAsia="Times New Roman" w:hAnsi="Times New Roman" w:cs="Times New Roman"/>
          <w:sz w:val="24"/>
          <w:szCs w:val="24"/>
        </w:rPr>
        <w:t xml:space="preserve">nekog </w:t>
      </w:r>
      <w:r w:rsidR="00E95E8A">
        <w:rPr>
          <w:rFonts w:ascii="Times New Roman" w:eastAsia="Times New Roman" w:hAnsi="Times New Roman" w:cs="Times New Roman"/>
          <w:sz w:val="24"/>
          <w:szCs w:val="24"/>
        </w:rPr>
        <w:t>ugovora o kupoprodaji robe, a ne samo na one iz obveze isporuke kao takve.</w:t>
      </w:r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" w:name="point27"/>
      <w:r w:rsidRPr="000044ED">
        <w:rPr>
          <w:rFonts w:ascii="Times New Roman" w:eastAsia="Times New Roman" w:hAnsi="Times New Roman" w:cs="Times New Roman"/>
          <w:sz w:val="24"/>
          <w:szCs w:val="24"/>
        </w:rPr>
        <w:t>27</w:t>
      </w:r>
      <w:bookmarkEnd w:id="26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95E8A">
        <w:rPr>
          <w:rFonts w:ascii="Times New Roman" w:eastAsia="Times New Roman" w:hAnsi="Times New Roman" w:cs="Times New Roman"/>
          <w:sz w:val="24"/>
          <w:szCs w:val="24"/>
        </w:rPr>
        <w:t xml:space="preserve">U svjetlu tih </w:t>
      </w:r>
      <w:r w:rsidR="00760989">
        <w:rPr>
          <w:rFonts w:ascii="Times New Roman" w:eastAsia="Times New Roman" w:hAnsi="Times New Roman" w:cs="Times New Roman"/>
          <w:sz w:val="24"/>
          <w:szCs w:val="24"/>
        </w:rPr>
        <w:t xml:space="preserve">razmatranja </w:t>
      </w:r>
      <w:r w:rsidR="00E95E8A">
        <w:rPr>
          <w:rFonts w:ascii="Times New Roman" w:eastAsia="Times New Roman" w:hAnsi="Times New Roman" w:cs="Times New Roman"/>
          <w:sz w:val="24"/>
          <w:szCs w:val="24"/>
        </w:rPr>
        <w:t xml:space="preserve">treba preispitati je li članak 5. stavak 1. točka b. prva alineja </w:t>
      </w:r>
      <w:r w:rsidR="00BA0E56">
        <w:rPr>
          <w:rFonts w:ascii="Times New Roman" w:eastAsia="Times New Roman" w:hAnsi="Times New Roman" w:cs="Times New Roman"/>
          <w:sz w:val="24"/>
          <w:szCs w:val="24"/>
        </w:rPr>
        <w:t xml:space="preserve">Uredbe </w:t>
      </w:r>
      <w:r w:rsidR="00E95E8A">
        <w:rPr>
          <w:rFonts w:ascii="Times New Roman" w:eastAsia="Times New Roman" w:hAnsi="Times New Roman" w:cs="Times New Roman"/>
          <w:sz w:val="24"/>
          <w:szCs w:val="24"/>
        </w:rPr>
        <w:t xml:space="preserve">br. 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 xml:space="preserve">44/2001 </w:t>
      </w:r>
      <w:r w:rsidR="00E95E8A">
        <w:rPr>
          <w:rFonts w:ascii="Times New Roman" w:eastAsia="Times New Roman" w:hAnsi="Times New Roman" w:cs="Times New Roman"/>
          <w:sz w:val="24"/>
          <w:szCs w:val="24"/>
        </w:rPr>
        <w:t xml:space="preserve">mjerodavna i u slučaju više mjesta isporuke u jednoj državi članici i, kada se tužba odnosi na sve isporuke, je li tužitelj tuženika može tužiti pred sudom mjesta isporuke svog izbora. 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" w:name="point28"/>
      <w:r w:rsidRPr="000044ED">
        <w:rPr>
          <w:rFonts w:ascii="Times New Roman" w:eastAsia="Times New Roman" w:hAnsi="Times New Roman" w:cs="Times New Roman"/>
          <w:sz w:val="24"/>
          <w:szCs w:val="24"/>
        </w:rPr>
        <w:lastRenderedPageBreak/>
        <w:t>28</w:t>
      </w:r>
      <w:bookmarkEnd w:id="27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F3C68">
        <w:rPr>
          <w:rFonts w:ascii="Times New Roman" w:eastAsia="Times New Roman" w:hAnsi="Times New Roman" w:cs="Times New Roman"/>
          <w:sz w:val="24"/>
          <w:szCs w:val="24"/>
        </w:rPr>
        <w:t>Kao prvo</w:t>
      </w:r>
      <w:r w:rsidR="00E95E8A">
        <w:rPr>
          <w:rFonts w:ascii="Times New Roman" w:eastAsia="Times New Roman" w:hAnsi="Times New Roman" w:cs="Times New Roman"/>
          <w:sz w:val="24"/>
          <w:szCs w:val="24"/>
        </w:rPr>
        <w:t xml:space="preserve"> treba ustanoviti da je članak 5. stavak 1. točka b. prva alineja Uredbe br.</w:t>
      </w:r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 xml:space="preserve">44/2001 </w:t>
      </w:r>
      <w:r w:rsidR="00E95E8A">
        <w:rPr>
          <w:rFonts w:ascii="Times New Roman" w:eastAsia="Times New Roman" w:hAnsi="Times New Roman" w:cs="Times New Roman"/>
          <w:sz w:val="24"/>
          <w:szCs w:val="24"/>
        </w:rPr>
        <w:t xml:space="preserve">mjerodavan kod jednog, ali i kod više mjesta isporuke. 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" w:name="point29"/>
      <w:r w:rsidRPr="000044ED">
        <w:rPr>
          <w:rFonts w:ascii="Times New Roman" w:eastAsia="Times New Roman" w:hAnsi="Times New Roman" w:cs="Times New Roman"/>
          <w:sz w:val="24"/>
          <w:szCs w:val="24"/>
        </w:rPr>
        <w:t>29</w:t>
      </w:r>
      <w:bookmarkEnd w:id="28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058E8">
        <w:rPr>
          <w:rFonts w:ascii="Times New Roman" w:eastAsia="Times New Roman" w:hAnsi="Times New Roman" w:cs="Times New Roman"/>
          <w:sz w:val="24"/>
          <w:szCs w:val="24"/>
        </w:rPr>
        <w:t>O</w:t>
      </w:r>
      <w:r w:rsidR="00D43DAC">
        <w:rPr>
          <w:rFonts w:ascii="Times New Roman" w:eastAsia="Times New Roman" w:hAnsi="Times New Roman" w:cs="Times New Roman"/>
          <w:sz w:val="24"/>
          <w:szCs w:val="24"/>
        </w:rPr>
        <w:t>dređivanjem jednog mjesta kako s obzirom na nadležni sud, tako i na poveznicu</w:t>
      </w:r>
      <w:r w:rsidR="007609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3DAC">
        <w:rPr>
          <w:rFonts w:ascii="Times New Roman" w:eastAsia="Times New Roman" w:hAnsi="Times New Roman" w:cs="Times New Roman"/>
          <w:sz w:val="24"/>
          <w:szCs w:val="24"/>
        </w:rPr>
        <w:t xml:space="preserve"> zakonodavac naime nije </w:t>
      </w:r>
      <w:r w:rsidR="005E4770">
        <w:rPr>
          <w:rFonts w:ascii="Times New Roman" w:eastAsia="Times New Roman" w:hAnsi="Times New Roman" w:cs="Times New Roman"/>
          <w:sz w:val="24"/>
          <w:szCs w:val="24"/>
        </w:rPr>
        <w:t>namjeravao</w:t>
      </w:r>
      <w:r w:rsidR="00D43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063">
        <w:rPr>
          <w:rFonts w:ascii="Times New Roman" w:eastAsia="Times New Roman" w:hAnsi="Times New Roman" w:cs="Times New Roman"/>
          <w:sz w:val="24"/>
          <w:szCs w:val="24"/>
        </w:rPr>
        <w:t>općenito</w:t>
      </w:r>
      <w:r w:rsidR="00D43DAC">
        <w:rPr>
          <w:rFonts w:ascii="Times New Roman" w:eastAsia="Times New Roman" w:hAnsi="Times New Roman" w:cs="Times New Roman"/>
          <w:sz w:val="24"/>
          <w:szCs w:val="24"/>
        </w:rPr>
        <w:t xml:space="preserve"> isključiti mogućnost više nadležnih sudova ili</w:t>
      </w:r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DAC">
        <w:rPr>
          <w:rFonts w:ascii="Times New Roman" w:eastAsia="Times New Roman" w:hAnsi="Times New Roman" w:cs="Times New Roman"/>
          <w:sz w:val="24"/>
          <w:szCs w:val="24"/>
        </w:rPr>
        <w:t xml:space="preserve">da taj kriterij može biti ispunjen s obzirom na više mjesta. 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" w:name="point30"/>
      <w:r w:rsidRPr="000044ED">
        <w:rPr>
          <w:rFonts w:ascii="Times New Roman" w:eastAsia="Times New Roman" w:hAnsi="Times New Roman" w:cs="Times New Roman"/>
          <w:sz w:val="24"/>
          <w:szCs w:val="24"/>
        </w:rPr>
        <w:t>30</w:t>
      </w:r>
      <w:bookmarkEnd w:id="29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26A43">
        <w:rPr>
          <w:rFonts w:ascii="Times New Roman" w:eastAsia="Times New Roman" w:hAnsi="Times New Roman" w:cs="Times New Roman"/>
          <w:sz w:val="24"/>
          <w:szCs w:val="24"/>
        </w:rPr>
        <w:t xml:space="preserve">Svrha članka 5. stavka 1. točke b. prve alineje Uredbe br. 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 xml:space="preserve">44/2001, </w:t>
      </w:r>
      <w:r w:rsidR="00326A43">
        <w:rPr>
          <w:rFonts w:ascii="Times New Roman" w:eastAsia="Times New Roman" w:hAnsi="Times New Roman" w:cs="Times New Roman"/>
          <w:sz w:val="24"/>
          <w:szCs w:val="24"/>
        </w:rPr>
        <w:t>koji određuje međunarodnu, ali i mjesnu nadležnost, je</w:t>
      </w:r>
      <w:r w:rsidR="00B058E8">
        <w:rPr>
          <w:rFonts w:ascii="Times New Roman" w:eastAsia="Times New Roman" w:hAnsi="Times New Roman" w:cs="Times New Roman"/>
          <w:sz w:val="24"/>
          <w:szCs w:val="24"/>
        </w:rPr>
        <w:t>st</w:t>
      </w:r>
      <w:r w:rsidR="00326A43">
        <w:rPr>
          <w:rFonts w:ascii="Times New Roman" w:eastAsia="Times New Roman" w:hAnsi="Times New Roman" w:cs="Times New Roman"/>
          <w:sz w:val="24"/>
          <w:szCs w:val="24"/>
        </w:rPr>
        <w:t xml:space="preserve"> ujednačavanje propisa o </w:t>
      </w:r>
      <w:r w:rsidR="00670433">
        <w:rPr>
          <w:rFonts w:ascii="Times New Roman" w:eastAsia="Times New Roman" w:hAnsi="Times New Roman" w:cs="Times New Roman"/>
          <w:sz w:val="24"/>
          <w:szCs w:val="24"/>
        </w:rPr>
        <w:t xml:space="preserve">međunarodnoj nadležnosti </w:t>
      </w:r>
      <w:r w:rsidR="00326A43">
        <w:rPr>
          <w:rFonts w:ascii="Times New Roman" w:eastAsia="Times New Roman" w:hAnsi="Times New Roman" w:cs="Times New Roman"/>
          <w:sz w:val="24"/>
          <w:szCs w:val="24"/>
        </w:rPr>
        <w:t xml:space="preserve">te da se prema tomu nadležni sud može odrediti </w:t>
      </w:r>
      <w:r w:rsidR="00670433">
        <w:rPr>
          <w:rFonts w:ascii="Times New Roman" w:eastAsia="Times New Roman" w:hAnsi="Times New Roman" w:cs="Times New Roman"/>
          <w:sz w:val="24"/>
          <w:szCs w:val="24"/>
        </w:rPr>
        <w:t>neposredno i bez pozivanja</w:t>
      </w:r>
      <w:r w:rsidR="00326A43">
        <w:rPr>
          <w:rFonts w:ascii="Times New Roman" w:eastAsia="Times New Roman" w:hAnsi="Times New Roman" w:cs="Times New Roman"/>
          <w:sz w:val="24"/>
          <w:szCs w:val="24"/>
        </w:rPr>
        <w:t xml:space="preserve"> na nacionalna pravila država članica. 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0" w:name="point31"/>
      <w:r w:rsidRPr="000044ED">
        <w:rPr>
          <w:rFonts w:ascii="Times New Roman" w:eastAsia="Times New Roman" w:hAnsi="Times New Roman" w:cs="Times New Roman"/>
          <w:sz w:val="24"/>
          <w:szCs w:val="24"/>
        </w:rPr>
        <w:t>31</w:t>
      </w:r>
      <w:bookmarkEnd w:id="30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F3C68">
        <w:rPr>
          <w:rFonts w:ascii="Times New Roman" w:eastAsia="Times New Roman" w:hAnsi="Times New Roman" w:cs="Times New Roman"/>
          <w:sz w:val="24"/>
          <w:szCs w:val="24"/>
        </w:rPr>
        <w:t>Potvrdan odgovor na pitanje je li predmetna odredba mjerodavna i u slučaju više mjesta isporuke u jednoj državi članici, ne dovodi u pitanje ciljeve koji se žele postići s pravilima o međunarodnoj nadležnosti sudova država članica sadržanim</w:t>
      </w:r>
      <w:r w:rsidR="00760989">
        <w:rPr>
          <w:rFonts w:ascii="Times New Roman" w:eastAsia="Times New Roman" w:hAnsi="Times New Roman" w:cs="Times New Roman"/>
          <w:sz w:val="24"/>
          <w:szCs w:val="24"/>
        </w:rPr>
        <w:t>a</w:t>
      </w:r>
      <w:r w:rsidR="00AF3C68">
        <w:rPr>
          <w:rFonts w:ascii="Times New Roman" w:eastAsia="Times New Roman" w:hAnsi="Times New Roman" w:cs="Times New Roman"/>
          <w:sz w:val="24"/>
          <w:szCs w:val="24"/>
        </w:rPr>
        <w:t xml:space="preserve"> u Uredbi br. 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>44/2001</w:t>
      </w:r>
      <w:r w:rsidR="00AF3C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" w:name="point32"/>
      <w:r w:rsidRPr="000044ED">
        <w:rPr>
          <w:rFonts w:ascii="Times New Roman" w:eastAsia="Times New Roman" w:hAnsi="Times New Roman" w:cs="Times New Roman"/>
          <w:sz w:val="24"/>
          <w:szCs w:val="24"/>
        </w:rPr>
        <w:t>32</w:t>
      </w:r>
      <w:bookmarkEnd w:id="31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84404">
        <w:rPr>
          <w:rFonts w:ascii="Times New Roman" w:eastAsia="Times New Roman" w:hAnsi="Times New Roman" w:cs="Times New Roman"/>
          <w:sz w:val="24"/>
          <w:szCs w:val="24"/>
        </w:rPr>
        <w:t xml:space="preserve">S jedne strane, </w:t>
      </w:r>
      <w:r w:rsidR="00B13265">
        <w:rPr>
          <w:rFonts w:ascii="Times New Roman" w:eastAsia="Times New Roman" w:hAnsi="Times New Roman" w:cs="Times New Roman"/>
          <w:sz w:val="24"/>
          <w:szCs w:val="24"/>
        </w:rPr>
        <w:t xml:space="preserve">mjerodavnost </w:t>
      </w:r>
      <w:r w:rsidR="00C84404">
        <w:rPr>
          <w:rFonts w:ascii="Times New Roman" w:eastAsia="Times New Roman" w:hAnsi="Times New Roman" w:cs="Times New Roman"/>
          <w:sz w:val="24"/>
          <w:szCs w:val="24"/>
        </w:rPr>
        <w:t xml:space="preserve">članka 5. stavka 1. točka b. prve alineje Uredbe br. 44/2001 u slučaju više mjesta isporuke u jednoj državi članici </w:t>
      </w:r>
      <w:r w:rsidR="00BA0E56">
        <w:rPr>
          <w:rFonts w:ascii="Times New Roman" w:eastAsia="Times New Roman" w:hAnsi="Times New Roman" w:cs="Times New Roman"/>
          <w:sz w:val="24"/>
          <w:szCs w:val="24"/>
        </w:rPr>
        <w:t xml:space="preserve">odgovara i </w:t>
      </w:r>
      <w:r w:rsidR="00C84404">
        <w:rPr>
          <w:rFonts w:ascii="Times New Roman" w:eastAsia="Times New Roman" w:hAnsi="Times New Roman" w:cs="Times New Roman"/>
          <w:sz w:val="24"/>
          <w:szCs w:val="24"/>
        </w:rPr>
        <w:t>cilju predvidljiv</w:t>
      </w:r>
      <w:r w:rsidR="00B13265">
        <w:rPr>
          <w:rFonts w:ascii="Times New Roman" w:eastAsia="Times New Roman" w:hAnsi="Times New Roman" w:cs="Times New Roman"/>
          <w:sz w:val="24"/>
          <w:szCs w:val="24"/>
        </w:rPr>
        <w:t>osti koji se želi p</w:t>
      </w:r>
      <w:r w:rsidR="00C84404">
        <w:rPr>
          <w:rFonts w:ascii="Times New Roman" w:eastAsia="Times New Roman" w:hAnsi="Times New Roman" w:cs="Times New Roman"/>
          <w:sz w:val="24"/>
          <w:szCs w:val="24"/>
        </w:rPr>
        <w:t>o</w:t>
      </w:r>
      <w:r w:rsidR="00B13265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4404">
        <w:rPr>
          <w:rFonts w:ascii="Times New Roman" w:eastAsia="Times New Roman" w:hAnsi="Times New Roman" w:cs="Times New Roman"/>
          <w:sz w:val="24"/>
          <w:szCs w:val="24"/>
        </w:rPr>
        <w:t xml:space="preserve">tići Uredbom. 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" w:name="point33"/>
      <w:r w:rsidRPr="000044ED">
        <w:rPr>
          <w:rFonts w:ascii="Times New Roman" w:eastAsia="Times New Roman" w:hAnsi="Times New Roman" w:cs="Times New Roman"/>
          <w:sz w:val="24"/>
          <w:szCs w:val="24"/>
        </w:rPr>
        <w:t>33</w:t>
      </w:r>
      <w:bookmarkEnd w:id="32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13265">
        <w:rPr>
          <w:rFonts w:ascii="Times New Roman" w:eastAsia="Times New Roman" w:hAnsi="Times New Roman" w:cs="Times New Roman"/>
          <w:sz w:val="24"/>
          <w:szCs w:val="24"/>
        </w:rPr>
        <w:t>Naime, u tom slučaju ugovorne strane bez poteškoća mogu predvidjeti u kojoj državi članici svoj spor mogu riješiti sudskim putem.</w:t>
      </w:r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3" w:name="point34"/>
      <w:r w:rsidRPr="000044ED">
        <w:rPr>
          <w:rFonts w:ascii="Times New Roman" w:eastAsia="Times New Roman" w:hAnsi="Times New Roman" w:cs="Times New Roman"/>
          <w:sz w:val="24"/>
          <w:szCs w:val="24"/>
        </w:rPr>
        <w:t>34</w:t>
      </w:r>
      <w:bookmarkEnd w:id="33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13265">
        <w:rPr>
          <w:rFonts w:ascii="Times New Roman" w:eastAsia="Times New Roman" w:hAnsi="Times New Roman" w:cs="Times New Roman"/>
          <w:sz w:val="24"/>
          <w:szCs w:val="24"/>
        </w:rPr>
        <w:t>S druge strane, mjerodavnost članka 5. stavka 1. točka b. prve alineje Uredbe br. 44/2001 i u slučaju više mjesta isporuke u jednoj državi članici odgovara i cilju prostorne blizine na kojem se temelje pravila za posebnu nadležnost u slučaju ugovornih sporova.</w:t>
      </w:r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4" w:name="point35"/>
      <w:r w:rsidRPr="000044ED">
        <w:rPr>
          <w:rFonts w:ascii="Times New Roman" w:eastAsia="Times New Roman" w:hAnsi="Times New Roman" w:cs="Times New Roman"/>
          <w:sz w:val="24"/>
          <w:szCs w:val="24"/>
        </w:rPr>
        <w:t>35</w:t>
      </w:r>
      <w:bookmarkEnd w:id="34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718C8">
        <w:rPr>
          <w:rFonts w:ascii="Times New Roman" w:eastAsia="Times New Roman" w:hAnsi="Times New Roman" w:cs="Times New Roman"/>
          <w:sz w:val="24"/>
          <w:szCs w:val="24"/>
        </w:rPr>
        <w:t>Naime, u slučaju više mjesta isporuke u jednoj državi članici se taj cilj prostorne blizine ostvaruje u svakom slučaju</w:t>
      </w:r>
      <w:r w:rsidR="005914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18C8">
        <w:rPr>
          <w:rFonts w:ascii="Times New Roman" w:eastAsia="Times New Roman" w:hAnsi="Times New Roman" w:cs="Times New Roman"/>
          <w:sz w:val="24"/>
          <w:szCs w:val="24"/>
        </w:rPr>
        <w:t xml:space="preserve"> jer su sudovi te države članice nadležni za odluku u tom sporu.</w:t>
      </w:r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5" w:name="point36"/>
      <w:r w:rsidRPr="000044ED">
        <w:rPr>
          <w:rFonts w:ascii="Times New Roman" w:eastAsia="Times New Roman" w:hAnsi="Times New Roman" w:cs="Times New Roman"/>
          <w:sz w:val="24"/>
          <w:szCs w:val="24"/>
        </w:rPr>
        <w:t>36</w:t>
      </w:r>
      <w:bookmarkEnd w:id="35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718C8">
        <w:rPr>
          <w:rFonts w:ascii="Times New Roman" w:eastAsia="Times New Roman" w:hAnsi="Times New Roman" w:cs="Times New Roman"/>
          <w:sz w:val="24"/>
          <w:szCs w:val="24"/>
        </w:rPr>
        <w:t>Članak 5. stavak 1. točka b. prva alineja Uredbe br. 44/2001 je stoga mjerodavna i u slučaju više mjesta isporuke u jednoj državi članici.</w:t>
      </w:r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6" w:name="point37"/>
      <w:r w:rsidRPr="000044ED">
        <w:rPr>
          <w:rFonts w:ascii="Times New Roman" w:eastAsia="Times New Roman" w:hAnsi="Times New Roman" w:cs="Times New Roman"/>
          <w:sz w:val="24"/>
          <w:szCs w:val="24"/>
        </w:rPr>
        <w:t>37</w:t>
      </w:r>
      <w:bookmarkEnd w:id="36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044E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D103C">
        <w:rPr>
          <w:rFonts w:ascii="Times New Roman" w:eastAsia="Times New Roman" w:hAnsi="Times New Roman" w:cs="Times New Roman"/>
          <w:sz w:val="24"/>
          <w:szCs w:val="24"/>
        </w:rPr>
        <w:t xml:space="preserve">No iz mjerodavnosti članka 5. stavka 1. točka b. prve alineje Uredbe br. 44/2001 se, eventualno kao u glavnom postupku, ne može zaključiti da ta odredba nužno svim sudovima, u području nadležnosti kojih je roba isporučena ili je trebala biti isporučena, daje </w:t>
      </w:r>
      <w:r w:rsidR="00591475">
        <w:rPr>
          <w:rFonts w:ascii="Times New Roman" w:eastAsia="Times New Roman" w:hAnsi="Times New Roman" w:cs="Times New Roman"/>
          <w:sz w:val="24"/>
          <w:szCs w:val="24"/>
        </w:rPr>
        <w:t>konkurirajuću</w:t>
      </w:r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BCF">
        <w:rPr>
          <w:rFonts w:ascii="Times New Roman" w:eastAsia="Times New Roman" w:hAnsi="Times New Roman" w:cs="Times New Roman"/>
          <w:sz w:val="24"/>
          <w:szCs w:val="24"/>
        </w:rPr>
        <w:t xml:space="preserve"> nadležnost.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7" w:name="point38"/>
      <w:r w:rsidRPr="000044ED">
        <w:rPr>
          <w:rFonts w:ascii="Times New Roman" w:eastAsia="Times New Roman" w:hAnsi="Times New Roman" w:cs="Times New Roman"/>
          <w:sz w:val="24"/>
          <w:szCs w:val="24"/>
        </w:rPr>
        <w:t>38</w:t>
      </w:r>
      <w:bookmarkEnd w:id="37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C021E">
        <w:rPr>
          <w:rFonts w:ascii="Times New Roman" w:eastAsia="Times New Roman" w:hAnsi="Times New Roman" w:cs="Times New Roman"/>
          <w:sz w:val="24"/>
          <w:szCs w:val="24"/>
        </w:rPr>
        <w:t xml:space="preserve">Drugo, u vezi </w:t>
      </w:r>
      <w:r w:rsidR="00784D00">
        <w:rPr>
          <w:rFonts w:ascii="Times New Roman" w:eastAsia="Times New Roman" w:hAnsi="Times New Roman" w:cs="Times New Roman"/>
          <w:sz w:val="24"/>
          <w:szCs w:val="24"/>
        </w:rPr>
        <w:t xml:space="preserve">pitanja može li </w:t>
      </w:r>
      <w:r w:rsidR="00CA5BCF">
        <w:rPr>
          <w:rFonts w:ascii="Times New Roman" w:eastAsia="Times New Roman" w:hAnsi="Times New Roman" w:cs="Times New Roman"/>
          <w:sz w:val="24"/>
          <w:szCs w:val="24"/>
        </w:rPr>
        <w:t xml:space="preserve">u slučaju više mjesta isporuke u jednoj državi članici, ako se tužba odnosi na sve isporuke, na temelju članka 5. stavka 1. točka b. prve alineje Uredbe br. 44/2001 </w:t>
      </w:r>
      <w:r w:rsidR="002E7EBD">
        <w:rPr>
          <w:rFonts w:ascii="Times New Roman" w:eastAsia="Times New Roman" w:hAnsi="Times New Roman" w:cs="Times New Roman"/>
          <w:sz w:val="24"/>
          <w:szCs w:val="24"/>
        </w:rPr>
        <w:t xml:space="preserve">tužitelj tuženika </w:t>
      </w:r>
      <w:r w:rsidR="00CA5BCF">
        <w:rPr>
          <w:rFonts w:ascii="Times New Roman" w:eastAsia="Times New Roman" w:hAnsi="Times New Roman" w:cs="Times New Roman"/>
          <w:sz w:val="24"/>
          <w:szCs w:val="24"/>
        </w:rPr>
        <w:t xml:space="preserve">tužiti pred sudom mjesta isporuke njegova izbora, </w:t>
      </w:r>
      <w:r w:rsidR="00784D00">
        <w:rPr>
          <w:rFonts w:ascii="Times New Roman" w:eastAsia="Times New Roman" w:hAnsi="Times New Roman" w:cs="Times New Roman"/>
          <w:sz w:val="24"/>
          <w:szCs w:val="24"/>
        </w:rPr>
        <w:t xml:space="preserve">valja </w:t>
      </w:r>
      <w:r w:rsidR="00CA5BCF">
        <w:rPr>
          <w:rFonts w:ascii="Times New Roman" w:eastAsia="Times New Roman" w:hAnsi="Times New Roman" w:cs="Times New Roman"/>
          <w:sz w:val="24"/>
          <w:szCs w:val="24"/>
        </w:rPr>
        <w:t>reći da za odluku o svim tužbama iz jednog ugovora treba biti nadležan samo jedan sud.</w:t>
      </w:r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8" w:name="point39"/>
      <w:r w:rsidRPr="000044ED">
        <w:rPr>
          <w:rFonts w:ascii="Times New Roman" w:eastAsia="Times New Roman" w:hAnsi="Times New Roman" w:cs="Times New Roman"/>
          <w:sz w:val="24"/>
          <w:szCs w:val="24"/>
        </w:rPr>
        <w:t>39</w:t>
      </w:r>
      <w:bookmarkEnd w:id="38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90B45">
        <w:rPr>
          <w:rFonts w:ascii="Times New Roman" w:eastAsia="Times New Roman" w:hAnsi="Times New Roman" w:cs="Times New Roman"/>
          <w:sz w:val="24"/>
          <w:szCs w:val="24"/>
        </w:rPr>
        <w:t xml:space="preserve">Pritom se u obzir mora uzeti povijest nastanka odnosne odredbe. </w:t>
      </w:r>
      <w:r w:rsidR="005433FD">
        <w:rPr>
          <w:rFonts w:ascii="Times New Roman" w:eastAsia="Times New Roman" w:hAnsi="Times New Roman" w:cs="Times New Roman"/>
          <w:sz w:val="24"/>
          <w:szCs w:val="24"/>
        </w:rPr>
        <w:t>Naime, t</w:t>
      </w:r>
      <w:r w:rsidR="00690B45">
        <w:rPr>
          <w:rFonts w:ascii="Times New Roman" w:eastAsia="Times New Roman" w:hAnsi="Times New Roman" w:cs="Times New Roman"/>
          <w:sz w:val="24"/>
          <w:szCs w:val="24"/>
        </w:rPr>
        <w:t>om se odredbom europski zakonodavac kod kupoprodajnih ugovora izr</w:t>
      </w:r>
      <w:r w:rsidR="005433FD">
        <w:rPr>
          <w:rFonts w:ascii="Times New Roman" w:eastAsia="Times New Roman" w:hAnsi="Times New Roman" w:cs="Times New Roman"/>
          <w:sz w:val="24"/>
          <w:szCs w:val="24"/>
        </w:rPr>
        <w:t>ičito htio distancirati od prij</w:t>
      </w:r>
      <w:r w:rsidR="00690B45">
        <w:rPr>
          <w:rFonts w:ascii="Times New Roman" w:eastAsia="Times New Roman" w:hAnsi="Times New Roman" w:cs="Times New Roman"/>
          <w:sz w:val="24"/>
          <w:szCs w:val="24"/>
        </w:rPr>
        <w:t>ašnjeg rješenja</w:t>
      </w:r>
      <w:r w:rsidR="00543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B45">
        <w:rPr>
          <w:rFonts w:ascii="Times New Roman" w:eastAsia="Times New Roman" w:hAnsi="Times New Roman" w:cs="Times New Roman"/>
          <w:sz w:val="24"/>
          <w:szCs w:val="24"/>
        </w:rPr>
        <w:t>prema kojem se mjesto ispunjenja za svaku obvezu</w:t>
      </w:r>
      <w:r w:rsidR="002E7EB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0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3FD">
        <w:rPr>
          <w:rFonts w:ascii="Times New Roman" w:eastAsia="Times New Roman" w:hAnsi="Times New Roman" w:cs="Times New Roman"/>
          <w:sz w:val="24"/>
          <w:szCs w:val="24"/>
        </w:rPr>
        <w:t>koja je bila predmet spora</w:t>
      </w:r>
      <w:r w:rsidR="002E7EB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0B45">
        <w:rPr>
          <w:rFonts w:ascii="Times New Roman" w:eastAsia="Times New Roman" w:hAnsi="Times New Roman" w:cs="Times New Roman"/>
          <w:sz w:val="24"/>
          <w:szCs w:val="24"/>
        </w:rPr>
        <w:t xml:space="preserve"> određivalo </w:t>
      </w:r>
      <w:r w:rsidR="00FC70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primjenom međunarodnog privatnog prava suda </w:t>
      </w:r>
      <w:r w:rsidR="00690B45">
        <w:rPr>
          <w:rFonts w:ascii="Times New Roman" w:eastAsia="Times New Roman" w:hAnsi="Times New Roman" w:cs="Times New Roman"/>
          <w:sz w:val="24"/>
          <w:szCs w:val="24"/>
        </w:rPr>
        <w:t xml:space="preserve">koji je trebao odlučiti o sporu. Autonomnim određivanjem </w:t>
      </w:r>
      <w:r w:rsidR="00BA0E56">
        <w:rPr>
          <w:rFonts w:ascii="Times New Roman" w:eastAsia="Times New Roman" w:hAnsi="Times New Roman" w:cs="Times New Roman"/>
          <w:sz w:val="24"/>
          <w:szCs w:val="24"/>
        </w:rPr>
        <w:t>„mjesta ispunjenja“ mjestom</w:t>
      </w:r>
      <w:r w:rsidR="00690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1CC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690B45">
        <w:rPr>
          <w:rFonts w:ascii="Times New Roman" w:eastAsia="Times New Roman" w:hAnsi="Times New Roman" w:cs="Times New Roman"/>
          <w:sz w:val="24"/>
          <w:szCs w:val="24"/>
        </w:rPr>
        <w:t>kojem se treba ispun</w:t>
      </w:r>
      <w:r w:rsidR="002E7EBD">
        <w:rPr>
          <w:rFonts w:ascii="Times New Roman" w:eastAsia="Times New Roman" w:hAnsi="Times New Roman" w:cs="Times New Roman"/>
          <w:sz w:val="24"/>
          <w:szCs w:val="24"/>
        </w:rPr>
        <w:t xml:space="preserve">iti ključna obveza ugovora, </w:t>
      </w:r>
      <w:r w:rsidR="00690B45">
        <w:rPr>
          <w:rFonts w:ascii="Times New Roman" w:eastAsia="Times New Roman" w:hAnsi="Times New Roman" w:cs="Times New Roman"/>
          <w:sz w:val="24"/>
          <w:szCs w:val="24"/>
        </w:rPr>
        <w:t xml:space="preserve"> europski je zakonodavac sudsku nadležnost za sporove o svim ugovornim obvezama htio koncentrirati i utemeljiti jedinstvenu sudsku nadležnost za sve tužbe iz ugovora. 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9" w:name="point40"/>
      <w:r w:rsidRPr="000044ED">
        <w:rPr>
          <w:rFonts w:ascii="Times New Roman" w:eastAsia="Times New Roman" w:hAnsi="Times New Roman" w:cs="Times New Roman"/>
          <w:sz w:val="24"/>
          <w:szCs w:val="24"/>
        </w:rPr>
        <w:t>40</w:t>
      </w:r>
      <w:bookmarkEnd w:id="39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433FD">
        <w:rPr>
          <w:rFonts w:ascii="Times New Roman" w:eastAsia="Times New Roman" w:hAnsi="Times New Roman" w:cs="Times New Roman"/>
          <w:sz w:val="24"/>
          <w:szCs w:val="24"/>
        </w:rPr>
        <w:t xml:space="preserve">Posebna nadležnost sukladno članku 5. stavku 1. točki b. </w:t>
      </w:r>
      <w:r w:rsidR="00BA0E56">
        <w:rPr>
          <w:rFonts w:ascii="Times New Roman" w:eastAsia="Times New Roman" w:hAnsi="Times New Roman" w:cs="Times New Roman"/>
          <w:sz w:val="24"/>
          <w:szCs w:val="24"/>
        </w:rPr>
        <w:t xml:space="preserve">prvoj alineji </w:t>
      </w:r>
      <w:r w:rsidR="005433FD">
        <w:rPr>
          <w:rFonts w:ascii="Times New Roman" w:eastAsia="Times New Roman" w:hAnsi="Times New Roman" w:cs="Times New Roman"/>
          <w:sz w:val="24"/>
          <w:szCs w:val="24"/>
        </w:rPr>
        <w:t xml:space="preserve">Uredbe br. 44/2001 je načelno opravdana posebno bliskom vezom između ugovora i suda koji treba odlučiti u sporu te stoga </w:t>
      </w:r>
      <w:r w:rsidR="007A39F5">
        <w:rPr>
          <w:rFonts w:ascii="Times New Roman" w:eastAsia="Times New Roman" w:hAnsi="Times New Roman" w:cs="Times New Roman"/>
          <w:sz w:val="24"/>
          <w:szCs w:val="24"/>
        </w:rPr>
        <w:t>pomaže u stručnom vođenju postupka. Iz tog se razloga, kada se roba isporučuje na više mjesta, pod mjestom ispunjenja u smislu predmetne odredbe načelno podrazumijeva mjesto na kojem postoji najbliža veza između ugovora i nadležnog suda. U takvom slučaju najbliža veza u načelu postoji na mjestu glavne isporuke, koje se treba odrediti prema gospodarskim kriterijima.</w:t>
      </w:r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0" w:name="point41"/>
      <w:r w:rsidRPr="000044ED">
        <w:rPr>
          <w:rFonts w:ascii="Times New Roman" w:eastAsia="Times New Roman" w:hAnsi="Times New Roman" w:cs="Times New Roman"/>
          <w:sz w:val="24"/>
          <w:szCs w:val="24"/>
        </w:rPr>
        <w:t>41</w:t>
      </w:r>
      <w:bookmarkEnd w:id="40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77179">
        <w:rPr>
          <w:rFonts w:ascii="Times New Roman" w:eastAsia="Times New Roman" w:hAnsi="Times New Roman" w:cs="Times New Roman"/>
          <w:sz w:val="24"/>
          <w:szCs w:val="24"/>
        </w:rPr>
        <w:t>Dakle, utoliko je na nacio</w:t>
      </w:r>
      <w:r w:rsidR="002E7EBD">
        <w:rPr>
          <w:rFonts w:ascii="Times New Roman" w:eastAsia="Times New Roman" w:hAnsi="Times New Roman" w:cs="Times New Roman"/>
          <w:sz w:val="24"/>
          <w:szCs w:val="24"/>
        </w:rPr>
        <w:t xml:space="preserve">nalnom sudu pred kojim je </w:t>
      </w:r>
      <w:r w:rsidR="001D71CC">
        <w:rPr>
          <w:rFonts w:ascii="Times New Roman" w:eastAsia="Times New Roman" w:hAnsi="Times New Roman" w:cs="Times New Roman"/>
          <w:sz w:val="24"/>
          <w:szCs w:val="24"/>
        </w:rPr>
        <w:t xml:space="preserve">podnesena </w:t>
      </w:r>
      <w:r w:rsidR="00077179">
        <w:rPr>
          <w:rFonts w:ascii="Times New Roman" w:eastAsia="Times New Roman" w:hAnsi="Times New Roman" w:cs="Times New Roman"/>
          <w:sz w:val="24"/>
          <w:szCs w:val="24"/>
        </w:rPr>
        <w:t xml:space="preserve">tužba da na temelju predočenih dokaza odluči o svojoj nadležnosti. 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1" w:name="point42"/>
      <w:r w:rsidRPr="000044ED">
        <w:rPr>
          <w:rFonts w:ascii="Times New Roman" w:eastAsia="Times New Roman" w:hAnsi="Times New Roman" w:cs="Times New Roman"/>
          <w:sz w:val="24"/>
          <w:szCs w:val="24"/>
        </w:rPr>
        <w:t>42</w:t>
      </w:r>
      <w:bookmarkEnd w:id="41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77179">
        <w:rPr>
          <w:rFonts w:ascii="Times New Roman" w:eastAsia="Times New Roman" w:hAnsi="Times New Roman" w:cs="Times New Roman"/>
          <w:sz w:val="24"/>
          <w:szCs w:val="24"/>
        </w:rPr>
        <w:t xml:space="preserve">Ako se mjesto glavne isporuke ne može odrediti, svako mjesto isporuke obilježeno je dostatnom blizinom s predmetom spora, a time i vezom koja </w:t>
      </w:r>
      <w:r w:rsidR="002E7EBD">
        <w:rPr>
          <w:rFonts w:ascii="Times New Roman" w:eastAsia="Times New Roman" w:hAnsi="Times New Roman" w:cs="Times New Roman"/>
          <w:sz w:val="24"/>
          <w:szCs w:val="24"/>
        </w:rPr>
        <w:t>je mjerodavna za sudsku nadležn</w:t>
      </w:r>
      <w:r w:rsidR="00077179">
        <w:rPr>
          <w:rFonts w:ascii="Times New Roman" w:eastAsia="Times New Roman" w:hAnsi="Times New Roman" w:cs="Times New Roman"/>
          <w:sz w:val="24"/>
          <w:szCs w:val="24"/>
        </w:rPr>
        <w:t>o</w:t>
      </w:r>
      <w:r w:rsidR="002E7EBD">
        <w:rPr>
          <w:rFonts w:ascii="Times New Roman" w:eastAsia="Times New Roman" w:hAnsi="Times New Roman" w:cs="Times New Roman"/>
          <w:sz w:val="24"/>
          <w:szCs w:val="24"/>
        </w:rPr>
        <w:t>s</w:t>
      </w:r>
      <w:r w:rsidR="00077179">
        <w:rPr>
          <w:rFonts w:ascii="Times New Roman" w:eastAsia="Times New Roman" w:hAnsi="Times New Roman" w:cs="Times New Roman"/>
          <w:sz w:val="24"/>
          <w:szCs w:val="24"/>
        </w:rPr>
        <w:t xml:space="preserve">t. U takvom slučaju tužitelj na temelju članka 5. stavka 1. točka b. prve alineje Uredbe br. 44/2001 može </w:t>
      </w:r>
      <w:r w:rsidR="001D71CC">
        <w:rPr>
          <w:rFonts w:ascii="Times New Roman" w:eastAsia="Times New Roman" w:hAnsi="Times New Roman" w:cs="Times New Roman"/>
          <w:sz w:val="24"/>
          <w:szCs w:val="24"/>
        </w:rPr>
        <w:t xml:space="preserve">tuženika </w:t>
      </w:r>
      <w:r w:rsidR="00077179">
        <w:rPr>
          <w:rFonts w:ascii="Times New Roman" w:eastAsia="Times New Roman" w:hAnsi="Times New Roman" w:cs="Times New Roman"/>
          <w:sz w:val="24"/>
          <w:szCs w:val="24"/>
        </w:rPr>
        <w:t xml:space="preserve">tužiti pred sudom mjesta isporuke </w:t>
      </w:r>
      <w:r w:rsidR="002E7EBD">
        <w:rPr>
          <w:rFonts w:ascii="Times New Roman" w:eastAsia="Times New Roman" w:hAnsi="Times New Roman" w:cs="Times New Roman"/>
          <w:sz w:val="24"/>
          <w:szCs w:val="24"/>
        </w:rPr>
        <w:t xml:space="preserve">po svom izboru. 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2" w:name="point43"/>
      <w:r w:rsidRPr="000044ED">
        <w:rPr>
          <w:rFonts w:ascii="Times New Roman" w:eastAsia="Times New Roman" w:hAnsi="Times New Roman" w:cs="Times New Roman"/>
          <w:sz w:val="24"/>
          <w:szCs w:val="24"/>
        </w:rPr>
        <w:t>43</w:t>
      </w:r>
      <w:bookmarkEnd w:id="42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77179">
        <w:rPr>
          <w:rFonts w:ascii="Times New Roman" w:eastAsia="Times New Roman" w:hAnsi="Times New Roman" w:cs="Times New Roman"/>
          <w:sz w:val="24"/>
          <w:szCs w:val="24"/>
        </w:rPr>
        <w:t xml:space="preserve">Na temelju mogućnosti izbora, koja mu je dana na ovaj način, tužitelj bez poteškoća može utvrditi pred kojim sudovima može podići tužbu, a tuženik može predvidjeti pred kojim ga se sudovima može tužiti. 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3" w:name="point44"/>
      <w:r w:rsidRPr="000044ED">
        <w:rPr>
          <w:rFonts w:ascii="Times New Roman" w:eastAsia="Times New Roman" w:hAnsi="Times New Roman" w:cs="Times New Roman"/>
          <w:sz w:val="24"/>
          <w:szCs w:val="24"/>
        </w:rPr>
        <w:t>44</w:t>
      </w:r>
      <w:bookmarkEnd w:id="43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37B6D">
        <w:rPr>
          <w:rFonts w:ascii="Times New Roman" w:eastAsia="Times New Roman" w:hAnsi="Times New Roman" w:cs="Times New Roman"/>
          <w:sz w:val="24"/>
          <w:szCs w:val="24"/>
        </w:rPr>
        <w:t>Taj se rezultat ne dovodi u pitanje zbog toga što tuženik ne može točno predvidjeti pred kojim sudom države članice ga se može tužiti jer je utoliko dostatno zaštićen, što u slučaju više mjesta ispunjenja u jednoj državi članici, prema predmetnoj odredbi, može biti pozvan samo pred sudo</w:t>
      </w:r>
      <w:r w:rsidR="002E7EBD">
        <w:rPr>
          <w:rFonts w:ascii="Times New Roman" w:eastAsia="Times New Roman" w:hAnsi="Times New Roman" w:cs="Times New Roman"/>
          <w:sz w:val="24"/>
          <w:szCs w:val="24"/>
        </w:rPr>
        <w:t xml:space="preserve">ve te države članice, </w:t>
      </w:r>
      <w:r w:rsidR="001D71CC">
        <w:rPr>
          <w:rFonts w:ascii="Times New Roman" w:eastAsia="Times New Roman" w:hAnsi="Times New Roman" w:cs="Times New Roman"/>
          <w:sz w:val="24"/>
          <w:szCs w:val="24"/>
        </w:rPr>
        <w:t>na čije</w:t>
      </w:r>
      <w:r w:rsidR="002E7EBD">
        <w:rPr>
          <w:rFonts w:ascii="Times New Roman" w:eastAsia="Times New Roman" w:hAnsi="Times New Roman" w:cs="Times New Roman"/>
          <w:sz w:val="24"/>
          <w:szCs w:val="24"/>
        </w:rPr>
        <w:t xml:space="preserve"> područje</w:t>
      </w:r>
      <w:r w:rsidR="00037B6D">
        <w:rPr>
          <w:rFonts w:ascii="Times New Roman" w:eastAsia="Times New Roman" w:hAnsi="Times New Roman" w:cs="Times New Roman"/>
          <w:sz w:val="24"/>
          <w:szCs w:val="24"/>
        </w:rPr>
        <w:t xml:space="preserve"> je isporučivao robu.</w:t>
      </w:r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44ED" w:rsidRPr="000044ED" w:rsidRDefault="000044ED" w:rsidP="0000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4" w:name="point45"/>
      <w:r w:rsidRPr="000044ED">
        <w:rPr>
          <w:rFonts w:ascii="Times New Roman" w:eastAsia="Times New Roman" w:hAnsi="Times New Roman" w:cs="Times New Roman"/>
          <w:sz w:val="24"/>
          <w:szCs w:val="24"/>
        </w:rPr>
        <w:t>45</w:t>
      </w:r>
      <w:bookmarkEnd w:id="44"/>
      <w:r w:rsidR="00413F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96E7D">
        <w:rPr>
          <w:rFonts w:ascii="Times New Roman" w:eastAsia="Times New Roman" w:hAnsi="Times New Roman" w:cs="Times New Roman"/>
          <w:sz w:val="24"/>
          <w:szCs w:val="24"/>
        </w:rPr>
        <w:t xml:space="preserve">Temeljen svega gore navedenog na pitanje iz zahtjeva za prethodnim tumačenjem treba odgovoriti da članak 5. stavak 1. </w:t>
      </w:r>
      <w:r w:rsidR="0089585F">
        <w:rPr>
          <w:rFonts w:ascii="Times New Roman" w:eastAsia="Times New Roman" w:hAnsi="Times New Roman" w:cs="Times New Roman"/>
          <w:sz w:val="24"/>
          <w:szCs w:val="24"/>
        </w:rPr>
        <w:t xml:space="preserve">točku </w:t>
      </w:r>
      <w:r w:rsidR="00396E7D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89585F">
        <w:rPr>
          <w:rFonts w:ascii="Times New Roman" w:eastAsia="Times New Roman" w:hAnsi="Times New Roman" w:cs="Times New Roman"/>
          <w:sz w:val="24"/>
          <w:szCs w:val="24"/>
        </w:rPr>
        <w:t xml:space="preserve">prvu alineju </w:t>
      </w:r>
      <w:r w:rsidR="00396E7D">
        <w:rPr>
          <w:rFonts w:ascii="Times New Roman" w:eastAsia="Times New Roman" w:hAnsi="Times New Roman" w:cs="Times New Roman"/>
          <w:sz w:val="24"/>
          <w:szCs w:val="24"/>
        </w:rPr>
        <w:t xml:space="preserve">Uredbe br. 44/2001 treba tumačiti tako da je ova odredba mjerodavna i u slučaju više mjesta isporuke u jednoj državi članici. </w:t>
      </w:r>
      <w:r w:rsidR="00D838DC">
        <w:rPr>
          <w:rFonts w:ascii="Times New Roman" w:eastAsia="Times New Roman" w:hAnsi="Times New Roman" w:cs="Times New Roman"/>
          <w:sz w:val="24"/>
          <w:szCs w:val="24"/>
        </w:rPr>
        <w:t xml:space="preserve">U takvom slučaju je za odluku o svim tužbama iz ugovora o kupoprodaji robe nadležan sud u području nadležnosti kojeg se nalazi mjesto glavne isporuke, koje se mora odrediti prema gospodarskim </w:t>
      </w:r>
      <w:r w:rsidR="0089585F">
        <w:rPr>
          <w:rFonts w:ascii="Times New Roman" w:eastAsia="Times New Roman" w:hAnsi="Times New Roman" w:cs="Times New Roman"/>
          <w:sz w:val="24"/>
          <w:szCs w:val="24"/>
        </w:rPr>
        <w:t>kriterijima</w:t>
      </w:r>
      <w:r w:rsidR="00D838DC">
        <w:rPr>
          <w:rFonts w:ascii="Times New Roman" w:eastAsia="Times New Roman" w:hAnsi="Times New Roman" w:cs="Times New Roman"/>
          <w:sz w:val="24"/>
          <w:szCs w:val="24"/>
        </w:rPr>
        <w:t xml:space="preserve">. Ako se mjesto glavne isporuke ne može odrediti, tužitelj tuženika može tužiti pred sudom mjesta isporuke po svom izboru. </w:t>
      </w:r>
    </w:p>
    <w:p w:rsidR="00B55303" w:rsidRDefault="00B55303">
      <w:bookmarkStart w:id="45" w:name="_GoBack"/>
      <w:bookmarkEnd w:id="45"/>
    </w:p>
    <w:sectPr w:rsidR="00B55303" w:rsidSect="00B553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0044ED"/>
    <w:rsid w:val="000044ED"/>
    <w:rsid w:val="00027C72"/>
    <w:rsid w:val="00037B6D"/>
    <w:rsid w:val="000718C8"/>
    <w:rsid w:val="000724F9"/>
    <w:rsid w:val="000744EA"/>
    <w:rsid w:val="00077179"/>
    <w:rsid w:val="000A2B1B"/>
    <w:rsid w:val="00111B24"/>
    <w:rsid w:val="00177AC2"/>
    <w:rsid w:val="00183FD8"/>
    <w:rsid w:val="00196428"/>
    <w:rsid w:val="00197489"/>
    <w:rsid w:val="001D103C"/>
    <w:rsid w:val="001D71CC"/>
    <w:rsid w:val="001F0D2D"/>
    <w:rsid w:val="00206F7A"/>
    <w:rsid w:val="002E7EBD"/>
    <w:rsid w:val="00317635"/>
    <w:rsid w:val="00317F2A"/>
    <w:rsid w:val="00320BB9"/>
    <w:rsid w:val="00321182"/>
    <w:rsid w:val="00326A43"/>
    <w:rsid w:val="00396E7D"/>
    <w:rsid w:val="003B62FE"/>
    <w:rsid w:val="003F0041"/>
    <w:rsid w:val="00411357"/>
    <w:rsid w:val="00413FAC"/>
    <w:rsid w:val="0045569A"/>
    <w:rsid w:val="004576BB"/>
    <w:rsid w:val="00493565"/>
    <w:rsid w:val="004D3933"/>
    <w:rsid w:val="004F7052"/>
    <w:rsid w:val="00540581"/>
    <w:rsid w:val="005433FD"/>
    <w:rsid w:val="005519BE"/>
    <w:rsid w:val="00591475"/>
    <w:rsid w:val="005A3CB1"/>
    <w:rsid w:val="005D2B09"/>
    <w:rsid w:val="005E23C2"/>
    <w:rsid w:val="005E4770"/>
    <w:rsid w:val="00655590"/>
    <w:rsid w:val="00670433"/>
    <w:rsid w:val="00690B45"/>
    <w:rsid w:val="006B1CB3"/>
    <w:rsid w:val="006D2878"/>
    <w:rsid w:val="006F1CCF"/>
    <w:rsid w:val="006F4B6B"/>
    <w:rsid w:val="00760989"/>
    <w:rsid w:val="00784D00"/>
    <w:rsid w:val="007A39F5"/>
    <w:rsid w:val="007A4CFE"/>
    <w:rsid w:val="007E6BB0"/>
    <w:rsid w:val="00830202"/>
    <w:rsid w:val="00893601"/>
    <w:rsid w:val="0089585F"/>
    <w:rsid w:val="008F372F"/>
    <w:rsid w:val="00933591"/>
    <w:rsid w:val="009624BA"/>
    <w:rsid w:val="00970BB8"/>
    <w:rsid w:val="00987E31"/>
    <w:rsid w:val="009B3063"/>
    <w:rsid w:val="009C0F6D"/>
    <w:rsid w:val="009C76CA"/>
    <w:rsid w:val="00A0503C"/>
    <w:rsid w:val="00A1373F"/>
    <w:rsid w:val="00A14776"/>
    <w:rsid w:val="00A66875"/>
    <w:rsid w:val="00A868A6"/>
    <w:rsid w:val="00A87244"/>
    <w:rsid w:val="00AF3C68"/>
    <w:rsid w:val="00B02D58"/>
    <w:rsid w:val="00B058E8"/>
    <w:rsid w:val="00B13265"/>
    <w:rsid w:val="00B32657"/>
    <w:rsid w:val="00B5528C"/>
    <w:rsid w:val="00B55303"/>
    <w:rsid w:val="00B93C36"/>
    <w:rsid w:val="00BA0E56"/>
    <w:rsid w:val="00BB2C77"/>
    <w:rsid w:val="00BB2EC9"/>
    <w:rsid w:val="00C07304"/>
    <w:rsid w:val="00C13974"/>
    <w:rsid w:val="00C45DD3"/>
    <w:rsid w:val="00C84404"/>
    <w:rsid w:val="00CA5BCF"/>
    <w:rsid w:val="00CA6AAD"/>
    <w:rsid w:val="00D32F56"/>
    <w:rsid w:val="00D36E85"/>
    <w:rsid w:val="00D42F3D"/>
    <w:rsid w:val="00D43DAC"/>
    <w:rsid w:val="00D4734A"/>
    <w:rsid w:val="00D64925"/>
    <w:rsid w:val="00D838DC"/>
    <w:rsid w:val="00D9201C"/>
    <w:rsid w:val="00DD33BB"/>
    <w:rsid w:val="00E37045"/>
    <w:rsid w:val="00E64DA0"/>
    <w:rsid w:val="00E95E8A"/>
    <w:rsid w:val="00E97EA2"/>
    <w:rsid w:val="00EB0E18"/>
    <w:rsid w:val="00ED00F3"/>
    <w:rsid w:val="00EE3093"/>
    <w:rsid w:val="00EE435B"/>
    <w:rsid w:val="00EF110E"/>
    <w:rsid w:val="00F27797"/>
    <w:rsid w:val="00FC021E"/>
    <w:rsid w:val="00FC6E9F"/>
    <w:rsid w:val="00FC70CC"/>
    <w:rsid w:val="00FD1C15"/>
    <w:rsid w:val="00FD271A"/>
    <w:rsid w:val="00FE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73alineacentregras">
    <w:name w:val="s73alineacentregras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9centre">
    <w:name w:val="s39centre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1indicateur">
    <w:name w:val="s71indicateur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0titre">
    <w:name w:val="s40titre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5motclenumerote">
    <w:name w:val="s35motclenumerote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motclefinretrait1">
    <w:name w:val="s37motclefinretrait1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01pointaltn">
    <w:name w:val="s01pointaltn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9marge1">
    <w:name w:val="s19marge1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6renvoi">
    <w:name w:val="s36renvoi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centre">
    <w:name w:val="c19centre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44ED"/>
    <w:rPr>
      <w:color w:val="0000FF"/>
      <w:u w:val="single"/>
    </w:rPr>
  </w:style>
  <w:style w:type="paragraph" w:customStyle="1" w:styleId="c71indicateur">
    <w:name w:val="c71indicateur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alineaalta">
    <w:name w:val="c02alineaalta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tiretlong">
    <w:name w:val="c03tiretlong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debutdesmotifs">
    <w:name w:val="c75debutdesmotifs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pointnumerotealtn">
    <w:name w:val="c01pointnumerotealtn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titre3">
    <w:name w:val="c06titre3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marge0doubleretrait">
    <w:name w:val="c29marge0doubleretrait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marge1avecretrait">
    <w:name w:val="c11marge1avecretrait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marge2avectiretlong">
    <w:name w:val="c15marge2avectiretlong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titre1">
    <w:name w:val="c04titre1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dispositifintroduction">
    <w:name w:val="c41dispositifintroduction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ispositifalinea">
    <w:name w:val="c30dispositifalinea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signatures">
    <w:name w:val="c77signatures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footnotelangue">
    <w:name w:val="c42footnotelangue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73alineacentregras">
    <w:name w:val="s73alineacentregras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9centre">
    <w:name w:val="s39centre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1indicateur">
    <w:name w:val="s71indicateur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0titre">
    <w:name w:val="s40titre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5motclenumerote">
    <w:name w:val="s35motclenumerote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motclefinretrait1">
    <w:name w:val="s37motclefinretrait1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01pointaltn">
    <w:name w:val="s01pointaltn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9marge1">
    <w:name w:val="s19marge1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6renvoi">
    <w:name w:val="s36renvoi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centre">
    <w:name w:val="c19centre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44ED"/>
    <w:rPr>
      <w:color w:val="0000FF"/>
      <w:u w:val="single"/>
    </w:rPr>
  </w:style>
  <w:style w:type="paragraph" w:customStyle="1" w:styleId="c71indicateur">
    <w:name w:val="c71indicateur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alineaalta">
    <w:name w:val="c02alineaalta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tiretlong">
    <w:name w:val="c03tiretlong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debutdesmotifs">
    <w:name w:val="c75debutdesmotifs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pointnumerotealtn">
    <w:name w:val="c01pointnumerotealtn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titre3">
    <w:name w:val="c06titre3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marge0doubleretrait">
    <w:name w:val="c29marge0doubleretrait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marge1avecretrait">
    <w:name w:val="c11marge1avecretrait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marge2avectiretlong">
    <w:name w:val="c15marge2avectiretlong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titre1">
    <w:name w:val="c04titre1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dispositifintroduction">
    <w:name w:val="c41dispositifintroduction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ispositifalinea">
    <w:name w:val="c30dispositifalinea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signatures">
    <w:name w:val="c77signatures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footnotelangue">
    <w:name w:val="c42footnotelangue"/>
    <w:basedOn w:val="Normal"/>
    <w:rsid w:val="000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EA0331-A7FF-48B9-929C-3B07857F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Pantel d.o.o.</Company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Puljic</dc:creator>
  <cp:lastModifiedBy>davor</cp:lastModifiedBy>
  <cp:revision>4</cp:revision>
  <dcterms:created xsi:type="dcterms:W3CDTF">2013-11-09T17:30:00Z</dcterms:created>
  <dcterms:modified xsi:type="dcterms:W3CDTF">2014-01-20T10:33:00Z</dcterms:modified>
</cp:coreProperties>
</file>